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pPr>
      <w:r>
        <w:rPr>
          <w:rFonts w:hint="eastAsia" w:cs="宋体" w:asciiTheme="minorEastAsia" w:hAnsiTheme="minorEastAsia"/>
          <w:sz w:val="48"/>
          <w:szCs w:val="48"/>
          <w:u w:val="single"/>
          <w:lang w:eastAsia="zh-CN"/>
        </w:rPr>
        <w:t>2024年临江公司医废线专用备件采购</w:t>
      </w:r>
    </w:p>
    <w:p>
      <w:pPr>
        <w:adjustRightInd w:val="0"/>
        <w:snapToGrid w:val="0"/>
        <w:spacing w:line="360" w:lineRule="auto"/>
        <w:jc w:val="center"/>
        <w:rPr>
          <w:rFonts w:cs="宋体" w:asciiTheme="minorEastAsia" w:hAnsiTheme="minorEastAsia"/>
          <w:sz w:val="48"/>
          <w:szCs w:val="48"/>
        </w:rPr>
      </w:pPr>
    </w:p>
    <w:p>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pPr>
        <w:adjustRightInd w:val="0"/>
        <w:snapToGrid w:val="0"/>
        <w:spacing w:line="360" w:lineRule="auto"/>
        <w:jc w:val="center"/>
        <w:rPr>
          <w:rFonts w:hint="eastAsia" w:cs="宋体" w:asciiTheme="minorEastAsia" w:hAnsiTheme="minorEastAsia" w:eastAsiaTheme="minorEastAsia"/>
          <w:sz w:val="30"/>
          <w:szCs w:val="30"/>
          <w:lang w:eastAsia="zh-CN"/>
        </w:rPr>
      </w:pPr>
      <w:r>
        <w:rPr>
          <w:rFonts w:hint="eastAsia" w:cs="宋体" w:asciiTheme="minorEastAsia" w:hAnsiTheme="minorEastAsia"/>
          <w:sz w:val="30"/>
          <w:szCs w:val="30"/>
        </w:rPr>
        <w:t>编号：</w:t>
      </w:r>
      <w:r>
        <w:rPr>
          <w:rFonts w:hint="eastAsia" w:cs="宋体" w:asciiTheme="minorEastAsia" w:hAnsiTheme="minorEastAsia"/>
          <w:sz w:val="30"/>
          <w:szCs w:val="30"/>
          <w:u w:val="single"/>
          <w:lang w:eastAsia="zh-CN"/>
        </w:rPr>
        <w:t>202402021</w:t>
      </w:r>
    </w:p>
    <w:p>
      <w:pPr>
        <w:spacing w:line="360" w:lineRule="auto"/>
        <w:jc w:val="center"/>
        <w:rPr>
          <w:rFonts w:cs="仿宋" w:asciiTheme="minorEastAsia" w:hAnsiTheme="minorEastAsia"/>
          <w:b/>
          <w:bCs/>
          <w:sz w:val="72"/>
          <w:szCs w:val="72"/>
        </w:rPr>
      </w:pPr>
    </w:p>
    <w:p>
      <w:pPr>
        <w:pStyle w:val="6"/>
        <w:rPr>
          <w:rFonts w:asciiTheme="minorEastAsia" w:hAnsiTheme="minorEastAsia"/>
        </w:rPr>
      </w:pPr>
    </w:p>
    <w:p>
      <w:pPr>
        <w:spacing w:line="360" w:lineRule="auto"/>
        <w:jc w:val="center"/>
        <w:rPr>
          <w:rFonts w:cs="仿宋" w:asciiTheme="minorEastAsia" w:hAnsiTheme="minorEastAsia"/>
          <w:b/>
          <w:bCs/>
          <w:sz w:val="72"/>
          <w:szCs w:val="72"/>
        </w:rPr>
      </w:pPr>
    </w:p>
    <w:p>
      <w:pPr>
        <w:pStyle w:val="10"/>
      </w:pPr>
    </w:p>
    <w:p/>
    <w:p>
      <w:pPr>
        <w:pStyle w:val="10"/>
      </w:pPr>
    </w:p>
    <w:p/>
    <w:p>
      <w:pPr>
        <w:spacing w:line="360" w:lineRule="auto"/>
        <w:rPr>
          <w:rFonts w:cs="仿宋" w:asciiTheme="minorEastAsia" w:hAnsiTheme="minorEastAsia"/>
          <w:sz w:val="24"/>
        </w:rPr>
      </w:pPr>
    </w:p>
    <w:p>
      <w:pPr>
        <w:pStyle w:val="10"/>
        <w:rPr>
          <w:rFonts w:cs="仿宋" w:asciiTheme="minorEastAsia" w:hAnsiTheme="minorEastAsia"/>
          <w:sz w:val="24"/>
          <w:szCs w:val="24"/>
        </w:rPr>
      </w:pPr>
    </w:p>
    <w:p>
      <w:pPr>
        <w:pStyle w:val="10"/>
        <w:jc w:val="center"/>
        <w:rPr>
          <w:rFonts w:cs="仿宋" w:asciiTheme="minorEastAsia" w:hAnsiTheme="minorEastAsia"/>
          <w:sz w:val="24"/>
          <w:szCs w:val="24"/>
        </w:rPr>
      </w:pPr>
    </w:p>
    <w:p>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pPr>
        <w:spacing w:line="360" w:lineRule="auto"/>
        <w:jc w:val="center"/>
        <w:rPr>
          <w:rFonts w:cs="仿宋" w:asciiTheme="minorEastAsia" w:hAnsiTheme="minorEastAsia"/>
          <w:b/>
          <w:sz w:val="24"/>
        </w:rPr>
      </w:pPr>
      <w:r>
        <w:rPr>
          <w:rFonts w:cs="仿宋" w:asciiTheme="minorEastAsia" w:hAnsiTheme="minorEastAsia"/>
          <w:sz w:val="32"/>
          <w:szCs w:val="32"/>
        </w:rPr>
        <w:t>202</w:t>
      </w:r>
      <w:r>
        <w:rPr>
          <w:rFonts w:hint="eastAsia" w:cs="仿宋" w:asciiTheme="minorEastAsia" w:hAnsiTheme="minorEastAsia"/>
          <w:sz w:val="32"/>
          <w:szCs w:val="32"/>
          <w:lang w:val="en-US" w:eastAsia="zh-CN"/>
        </w:rPr>
        <w:t>4</w:t>
      </w:r>
      <w:r>
        <w:rPr>
          <w:rFonts w:hint="eastAsia" w:cs="仿宋" w:asciiTheme="minorEastAsia" w:hAnsiTheme="minorEastAsia"/>
          <w:sz w:val="32"/>
          <w:szCs w:val="32"/>
        </w:rPr>
        <w:t>年</w:t>
      </w:r>
      <w:r>
        <w:rPr>
          <w:rFonts w:hint="eastAsia" w:cs="仿宋" w:asciiTheme="minorEastAsia" w:hAnsiTheme="minorEastAsia"/>
          <w:sz w:val="32"/>
          <w:szCs w:val="32"/>
          <w:lang w:val="en-US" w:eastAsia="zh-CN"/>
        </w:rPr>
        <w:t>2</w:t>
      </w:r>
      <w:r>
        <w:rPr>
          <w:rFonts w:hint="eastAsia" w:cs="仿宋" w:asciiTheme="minorEastAsia" w:hAnsiTheme="minorEastAsia"/>
          <w:sz w:val="32"/>
          <w:szCs w:val="32"/>
        </w:rPr>
        <w:t>月</w:t>
      </w:r>
      <w:r>
        <w:rPr>
          <w:rFonts w:hint="eastAsia" w:cs="仿宋" w:asciiTheme="minorEastAsia" w:hAnsiTheme="minorEastAsia"/>
          <w:sz w:val="32"/>
          <w:szCs w:val="32"/>
          <w:lang w:val="en-US" w:eastAsia="zh-CN"/>
        </w:rPr>
        <w:t>21</w:t>
      </w:r>
      <w:r>
        <w:rPr>
          <w:rFonts w:hint="eastAsia" w:cs="仿宋" w:asciiTheme="minorEastAsia" w:hAnsiTheme="minorEastAsia"/>
          <w:sz w:val="32"/>
          <w:szCs w:val="32"/>
        </w:rPr>
        <w:t>日</w:t>
      </w:r>
    </w:p>
    <w:p>
      <w:pPr>
        <w:spacing w:line="360" w:lineRule="auto"/>
        <w:ind w:firstLine="602" w:firstLineChars="200"/>
        <w:jc w:val="center"/>
        <w:rPr>
          <w:rFonts w:cs="仿宋" w:asciiTheme="minorEastAsia" w:hAnsiTheme="minorEastAsia"/>
          <w:b/>
          <w:sz w:val="30"/>
          <w:szCs w:val="30"/>
        </w:rPr>
      </w:pPr>
    </w:p>
    <w:p>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sz w:val="32"/>
          <w:szCs w:val="32"/>
        </w:rPr>
        <w:t>第六部分      应提交的有关格式范例</w:t>
      </w:r>
    </w:p>
    <w:p>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35393790"/>
      <w:bookmarkStart w:id="2" w:name="_Toc28359079"/>
      <w:bookmarkStart w:id="3" w:name="_Toc35393621"/>
      <w:bookmarkStart w:id="4" w:name="_Toc28359002"/>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2024年临江公司医废线专用备件采购</w:t>
      </w:r>
      <w:r>
        <w:rPr>
          <w:rFonts w:hint="eastAsia" w:cs="仿宋" w:asciiTheme="minorEastAsia" w:hAnsiTheme="minorEastAsia"/>
          <w:sz w:val="24"/>
          <w:u w:val="single"/>
        </w:rPr>
        <w:t>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w:t>
      </w:r>
      <w:r>
        <w:rPr>
          <w:rFonts w:hint="eastAsia" w:cs="仿宋" w:asciiTheme="minorEastAsia" w:hAnsiTheme="minorEastAsia"/>
          <w:sz w:val="24"/>
          <w:lang w:eastAsia="zh-CN"/>
        </w:rPr>
        <w:t>供应商</w:t>
      </w:r>
      <w:r>
        <w:rPr>
          <w:rFonts w:hint="eastAsia" w:cs="仿宋" w:asciiTheme="minorEastAsia" w:hAnsiTheme="minorEastAsia"/>
          <w:sz w:val="24"/>
        </w:rPr>
        <w:t>参加本次采购项目。</w:t>
      </w:r>
    </w:p>
    <w:p>
      <w:pPr>
        <w:pStyle w:val="3"/>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pPr>
        <w:spacing w:line="360" w:lineRule="auto"/>
        <w:ind w:firstLine="482" w:firstLineChars="200"/>
        <w:rPr>
          <w:rFonts w:hint="eastAsia" w:cs="仿宋" w:asciiTheme="minorEastAsia" w:hAnsiTheme="minorEastAsia" w:eastAsiaTheme="minorEastAsia"/>
          <w:sz w:val="24"/>
          <w:u w:val="single"/>
          <w:lang w:eastAsia="zh-CN"/>
        </w:rPr>
      </w:pPr>
      <w:r>
        <w:rPr>
          <w:rFonts w:hint="eastAsia" w:cs="仿宋" w:asciiTheme="minorEastAsia" w:hAnsiTheme="minorEastAsia"/>
          <w:b/>
          <w:bCs/>
          <w:sz w:val="24"/>
        </w:rPr>
        <w:t>1.项目编号：</w:t>
      </w:r>
      <w:r>
        <w:rPr>
          <w:rFonts w:hint="eastAsia" w:cs="仿宋" w:asciiTheme="minorEastAsia" w:hAnsiTheme="minorEastAsia"/>
          <w:sz w:val="24"/>
          <w:u w:val="single"/>
          <w:lang w:eastAsia="zh-CN"/>
        </w:rPr>
        <w:t>202402021</w:t>
      </w:r>
    </w:p>
    <w:p>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cs="仿宋" w:asciiTheme="minorEastAsia" w:hAnsiTheme="minorEastAsia"/>
          <w:sz w:val="24"/>
          <w:u w:val="single"/>
        </w:rPr>
        <w:t xml:space="preserve"> </w:t>
      </w:r>
      <w:r>
        <w:rPr>
          <w:rFonts w:hint="eastAsia" w:cs="仿宋" w:asciiTheme="minorEastAsia" w:hAnsiTheme="minorEastAsia"/>
          <w:sz w:val="24"/>
          <w:u w:val="single"/>
          <w:lang w:eastAsia="zh-CN"/>
        </w:rPr>
        <w:t>2024年临江公司医废线专用备件采购</w:t>
      </w:r>
      <w:r>
        <w:rPr>
          <w:rFonts w:cs="仿宋" w:asciiTheme="minorEastAsia" w:hAnsiTheme="minorEastAsia"/>
          <w:sz w:val="24"/>
          <w:u w:val="single"/>
        </w:rPr>
        <w:t xml:space="preserve"> </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4.最高限价</w:t>
      </w:r>
      <w:r>
        <w:rPr>
          <w:rFonts w:hint="eastAsia" w:cs="仿宋" w:asciiTheme="minorEastAsia" w:hAnsiTheme="minorEastAsia"/>
          <w:b/>
          <w:bCs/>
          <w:sz w:val="24"/>
          <w:lang w:eastAsia="zh-CN"/>
        </w:rPr>
        <w:t>：</w:t>
      </w:r>
      <w:r>
        <w:rPr>
          <w:rFonts w:hint="eastAsia" w:cs="仿宋" w:asciiTheme="minorEastAsia" w:hAnsiTheme="minorEastAsia"/>
          <w:b w:val="0"/>
          <w:bCs w:val="0"/>
          <w:sz w:val="24"/>
          <w:u w:val="single"/>
          <w:lang w:val="en-US" w:eastAsia="zh-CN"/>
        </w:rPr>
        <w:t>29.43</w:t>
      </w:r>
      <w:r>
        <w:rPr>
          <w:rFonts w:hint="eastAsia" w:cs="仿宋" w:asciiTheme="minorEastAsia" w:hAnsiTheme="minorEastAsia"/>
          <w:b w:val="0"/>
          <w:bCs w:val="0"/>
          <w:sz w:val="24"/>
          <w:u w:val="single"/>
        </w:rPr>
        <w:t>万元</w:t>
      </w:r>
    </w:p>
    <w:p>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pPr>
        <w:spacing w:line="360" w:lineRule="auto"/>
        <w:ind w:firstLine="480" w:firstLineChars="200"/>
        <w:rPr>
          <w:rFonts w:hAnsi="宋体"/>
          <w:sz w:val="24"/>
        </w:rPr>
      </w:pPr>
      <w:r>
        <w:rPr>
          <w:rFonts w:hint="eastAsia" w:hAnsi="宋体" w:cs="宋体"/>
          <w:bCs/>
          <w:sz w:val="24"/>
        </w:rPr>
        <w:t>杭州临江环境能源有限公司因日常生产需要，需采购</w:t>
      </w:r>
      <w:r>
        <w:rPr>
          <w:rFonts w:hint="eastAsia" w:hAnsi="宋体" w:cs="宋体"/>
          <w:bCs/>
          <w:sz w:val="24"/>
          <w:lang w:eastAsia="zh-CN"/>
        </w:rPr>
        <w:t>医废线专用备件</w:t>
      </w:r>
      <w:r>
        <w:rPr>
          <w:rFonts w:hint="eastAsia" w:hAnsi="宋体" w:cs="宋体"/>
          <w:bCs/>
          <w:sz w:val="24"/>
          <w:lang w:val="en-US" w:eastAsia="zh-CN"/>
        </w:rPr>
        <w:t>一批</w:t>
      </w:r>
      <w:r>
        <w:rPr>
          <w:rFonts w:hint="eastAsia" w:hAnsi="宋体" w:cs="宋体"/>
          <w:bCs/>
          <w:sz w:val="24"/>
        </w:rPr>
        <w:t>。</w:t>
      </w:r>
      <w:r>
        <w:rPr>
          <w:rFonts w:hint="eastAsia" w:cs="仿宋" w:asciiTheme="minorEastAsia" w:hAnsiTheme="minorEastAsia"/>
          <w:sz w:val="24"/>
        </w:rPr>
        <w:t>具体要求以询价通知书第三部分采购需求为准。</w:t>
      </w:r>
    </w:p>
    <w:p>
      <w:pPr>
        <w:spacing w:line="360" w:lineRule="auto"/>
        <w:ind w:firstLine="480" w:firstLineChars="200"/>
        <w:rPr>
          <w:rFonts w:cs="仿宋" w:asciiTheme="minorEastAsia" w:hAnsiTheme="minorEastAsia"/>
          <w:sz w:val="24"/>
          <w:u w:val="single"/>
        </w:rPr>
      </w:pPr>
      <w:r>
        <w:rPr>
          <w:rFonts w:hint="eastAsia" w:cs="仿宋" w:asciiTheme="minorEastAsia" w:hAnsiTheme="minorEastAsia"/>
          <w:sz w:val="24"/>
        </w:rPr>
        <w:t>6.</w:t>
      </w:r>
      <w:r>
        <w:rPr>
          <w:rFonts w:hint="eastAsia" w:cs="仿宋" w:asciiTheme="minorEastAsia" w:hAnsiTheme="minorEastAsia"/>
          <w:b/>
          <w:bCs/>
          <w:sz w:val="24"/>
        </w:rPr>
        <w:t>合同履行期限：</w:t>
      </w:r>
      <w:r>
        <w:rPr>
          <w:rFonts w:hint="eastAsia" w:cs="仿宋" w:asciiTheme="minorEastAsia" w:hAnsiTheme="minorEastAsia"/>
          <w:sz w:val="24"/>
          <w:u w:val="single"/>
        </w:rPr>
        <w:t xml:space="preserve"> </w:t>
      </w:r>
      <w:r>
        <w:rPr>
          <w:rFonts w:hint="eastAsia" w:cs="仿宋" w:asciiTheme="minorEastAsia" w:hAnsiTheme="minorEastAsia"/>
          <w:sz w:val="24"/>
          <w:u w:val="single"/>
          <w:lang w:val="en-US" w:eastAsia="zh-CN"/>
        </w:rPr>
        <w:t>自合同签订后12个月</w:t>
      </w:r>
      <w:r>
        <w:rPr>
          <w:rFonts w:hint="eastAsia" w:cs="仿宋" w:asciiTheme="minorEastAsia" w:hAnsiTheme="minorEastAsia"/>
          <w:sz w:val="24"/>
          <w:u w:val="single"/>
        </w:rPr>
        <w:t>。在采购人发出送货通知后，</w:t>
      </w:r>
      <w:r>
        <w:rPr>
          <w:rFonts w:hint="eastAsia" w:cs="仿宋" w:asciiTheme="minorEastAsia" w:hAnsiTheme="minorEastAsia"/>
          <w:sz w:val="24"/>
          <w:u w:val="single"/>
          <w:lang w:eastAsia="zh-CN"/>
        </w:rPr>
        <w:t>供应商按采购人订单</w:t>
      </w:r>
      <w:r>
        <w:rPr>
          <w:rFonts w:hint="eastAsia" w:cs="仿宋" w:asciiTheme="minorEastAsia" w:hAnsiTheme="minorEastAsia"/>
          <w:sz w:val="24"/>
          <w:u w:val="single"/>
        </w:rPr>
        <w:t>将货物如数送至采购人指定地点。</w:t>
      </w:r>
    </w:p>
    <w:p>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441836950"/>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591624199"/>
        </w:sdtPr>
        <w:sdtEndPr>
          <w:rPr>
            <w:rFonts w:hAnsi="宋体" w:cs="宋体"/>
            <w:kern w:val="0"/>
            <w:sz w:val="24"/>
          </w:rPr>
        </w:sdtEndPr>
        <w:sdtContent>
          <w:sdt>
            <w:sdtPr>
              <w:rPr>
                <w:rFonts w:hAnsi="宋体" w:cs="宋体"/>
                <w:kern w:val="0"/>
                <w:sz w:val="24"/>
              </w:rPr>
              <w:id w:val="-164188643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pPr>
        <w:spacing w:line="360" w:lineRule="auto"/>
        <w:ind w:firstLine="482" w:firstLineChars="200"/>
        <w:rPr>
          <w:rFonts w:cs="仿宋" w:asciiTheme="minorEastAsia" w:hAnsiTheme="minorEastAsia"/>
          <w:b/>
          <w:bCs/>
          <w:sz w:val="24"/>
        </w:rPr>
      </w:pPr>
      <w:bookmarkStart w:id="6" w:name="_Toc28359003"/>
      <w:bookmarkStart w:id="7" w:name="_Toc35393791"/>
      <w:bookmarkStart w:id="8" w:name="_Toc28359080"/>
      <w:bookmarkStart w:id="9" w:name="_Toc35393622"/>
      <w:r>
        <w:rPr>
          <w:rFonts w:hint="eastAsia" w:cs="仿宋" w:asciiTheme="minorEastAsia" w:hAnsiTheme="minorEastAsia"/>
          <w:b/>
          <w:bCs/>
          <w:sz w:val="24"/>
        </w:rPr>
        <w:t>二、供应商的资格要求：</w:t>
      </w:r>
      <w:bookmarkEnd w:id="6"/>
      <w:bookmarkEnd w:id="7"/>
      <w:bookmarkEnd w:id="8"/>
      <w:bookmarkEnd w:id="9"/>
      <w:bookmarkStart w:id="10" w:name="_Toc28359081"/>
      <w:bookmarkStart w:id="11" w:name="_Toc35393623"/>
      <w:bookmarkStart w:id="12" w:name="_Toc28359004"/>
      <w:bookmarkStart w:id="13" w:name="_Toc35393792"/>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1.供应商必须是在中华人民共和国境内注册，具有独立法人资格和独立承担民事责任的能力，有能力提供货物。</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2.供应商在“信用中国”（www.creditchina.gov.cn）、中国政府采购网（www.ccgp.gov.cn）</w:t>
      </w:r>
      <w:r>
        <w:rPr>
          <w:rFonts w:hint="eastAsia" w:cs="仿宋" w:asciiTheme="minorEastAsia" w:hAnsiTheme="minorEastAsia"/>
          <w:bCs/>
          <w:sz w:val="24"/>
          <w:lang w:eastAsia="zh-CN"/>
        </w:rPr>
        <w:t>等其他</w:t>
      </w:r>
      <w:r>
        <w:rPr>
          <w:rFonts w:hint="eastAsia" w:cs="仿宋" w:asciiTheme="minorEastAsia" w:hAnsiTheme="minorEastAsia"/>
          <w:bCs/>
          <w:sz w:val="24"/>
        </w:rPr>
        <w:t>官方网站没有被列入失信被执行人、重大税收违法案件当事人名单、政府采购严重违法失信行为记录名单、有责合同纠纷、重点关注名单、黑名单等不良记录。</w:t>
      </w:r>
    </w:p>
    <w:p>
      <w:pPr>
        <w:spacing w:line="360" w:lineRule="auto"/>
        <w:ind w:firstLine="480" w:firstLineChars="200"/>
        <w:rPr>
          <w:rFonts w:cs="仿宋" w:asciiTheme="minorEastAsia" w:hAnsiTheme="minorEastAsia"/>
          <w:bCs/>
          <w:sz w:val="24"/>
          <w:u w:val="single"/>
        </w:rPr>
      </w:pPr>
      <w:r>
        <w:rPr>
          <w:rFonts w:hint="eastAsia" w:cs="仿宋" w:asciiTheme="minorEastAsia" w:hAnsiTheme="minorEastAsia"/>
          <w:bCs/>
          <w:sz w:val="24"/>
        </w:rPr>
        <w:t>3.业绩要求：</w:t>
      </w:r>
      <w:r>
        <w:rPr>
          <w:rFonts w:hint="eastAsia" w:cs="仿宋" w:asciiTheme="minorEastAsia" w:hAnsiTheme="minorEastAsia"/>
          <w:bCs/>
          <w:sz w:val="24"/>
          <w:u w:val="single"/>
        </w:rPr>
        <w:t xml:space="preserve"> </w:t>
      </w:r>
      <w:r>
        <w:rPr>
          <w:rFonts w:hint="eastAsia" w:cs="仿宋" w:asciiTheme="minorEastAsia" w:hAnsiTheme="minorEastAsia"/>
          <w:bCs/>
          <w:sz w:val="24"/>
          <w:u w:val="single"/>
          <w:lang w:val="en-US" w:eastAsia="zh-CN"/>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4.供应商不得为杭州市环境集团有限公司或杭州临江环境能源有限公司不合格供应商或者在黑名单之内。</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 xml:space="preserve">5.供应商负责人为同一人或者存在控股、管理关系的不同单位，不得同时参加本项目。  </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6.供应商须提供其股东信息及出资比例信息。</w:t>
      </w:r>
    </w:p>
    <w:p>
      <w:pPr>
        <w:spacing w:line="360" w:lineRule="auto"/>
        <w:ind w:firstLine="480" w:firstLineChars="200"/>
        <w:rPr>
          <w:rFonts w:hint="default" w:cs="仿宋" w:asciiTheme="minorEastAsia" w:hAnsiTheme="minorEastAsia" w:eastAsiaTheme="minorEastAsia"/>
          <w:bCs/>
          <w:sz w:val="24"/>
          <w:u w:val="single"/>
          <w:lang w:val="en-US" w:eastAsia="zh-CN"/>
        </w:rPr>
      </w:pPr>
      <w:r>
        <w:rPr>
          <w:rFonts w:cs="仿宋" w:asciiTheme="minorEastAsia" w:hAnsiTheme="minorEastAsia"/>
          <w:bCs/>
          <w:sz w:val="24"/>
        </w:rPr>
        <w:t>7.</w:t>
      </w:r>
      <w:r>
        <w:rPr>
          <w:rFonts w:hint="eastAsia" w:cs="仿宋" w:asciiTheme="minorEastAsia" w:hAnsiTheme="minorEastAsia"/>
          <w:bCs/>
          <w:sz w:val="24"/>
        </w:rPr>
        <w:t>本项目特定要求：</w:t>
      </w:r>
      <w:r>
        <w:rPr>
          <w:rFonts w:hint="eastAsia" w:cs="仿宋" w:asciiTheme="minorEastAsia" w:hAnsiTheme="minorEastAsia"/>
          <w:bCs/>
          <w:sz w:val="24"/>
          <w:u w:val="single"/>
        </w:rPr>
        <w:t xml:space="preserve"> </w:t>
      </w:r>
      <w:r>
        <w:rPr>
          <w:rFonts w:hint="eastAsia" w:cs="仿宋" w:asciiTheme="minorEastAsia" w:hAnsiTheme="minorEastAsia"/>
          <w:bCs/>
          <w:sz w:val="24"/>
          <w:u w:val="single"/>
          <w:lang w:val="en-US" w:eastAsia="zh-CN"/>
        </w:rPr>
        <w:t>/。</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pPr>
        <w:pStyle w:val="3"/>
        <w:spacing w:before="0" w:after="0" w:line="360" w:lineRule="auto"/>
        <w:ind w:firstLine="480" w:firstLineChars="200"/>
        <w:rPr>
          <w:rFonts w:cs="仿宋" w:asciiTheme="minorEastAsia" w:hAnsiTheme="minorEastAsia" w:eastAsiaTheme="minorEastAsia"/>
          <w:b w:val="0"/>
          <w:sz w:val="24"/>
          <w:szCs w:val="24"/>
        </w:rPr>
      </w:pPr>
      <w:bookmarkStart w:id="14" w:name="_Toc28359082"/>
      <w:bookmarkStart w:id="15" w:name="_Toc28359005"/>
      <w:bookmarkStart w:id="16" w:name="_Toc35393624"/>
      <w:bookmarkStart w:id="17" w:name="_Toc35393793"/>
      <w:r>
        <w:rPr>
          <w:rFonts w:hint="eastAsia" w:cs="仿宋" w:asciiTheme="minorEastAsia" w:hAnsiTheme="minorEastAsia" w:eastAsiaTheme="minorEastAsia"/>
          <w:b w:val="0"/>
          <w:sz w:val="24"/>
          <w:szCs w:val="24"/>
        </w:rPr>
        <w:t>1</w:t>
      </w:r>
      <w:r>
        <w:rPr>
          <w:rFonts w:hint="eastAsia" w:cs="仿宋" w:asciiTheme="minorEastAsia" w:hAnsiTheme="minorEastAsia" w:eastAsiaTheme="minorEastAsia"/>
          <w:b w:val="0"/>
          <w:sz w:val="24"/>
          <w:szCs w:val="24"/>
          <w:lang w:eastAsia="zh-CN"/>
        </w:rPr>
        <w:t>.</w:t>
      </w:r>
      <w:r>
        <w:rPr>
          <w:rFonts w:hint="eastAsia" w:cs="仿宋" w:asciiTheme="minorEastAsia" w:hAnsiTheme="minorEastAsia" w:eastAsiaTheme="minorEastAsia"/>
          <w:b w:val="0"/>
          <w:sz w:val="24"/>
          <w:szCs w:val="24"/>
        </w:rPr>
        <w:t xml:space="preserve">时间：报价截止时间前。   </w:t>
      </w:r>
    </w:p>
    <w:p>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w:t>
      </w:r>
      <w:r>
        <w:rPr>
          <w:rFonts w:hint="eastAsia" w:cs="仿宋" w:asciiTheme="minorEastAsia" w:hAnsiTheme="minorEastAsia" w:eastAsiaTheme="minorEastAsia"/>
          <w:b w:val="0"/>
          <w:sz w:val="24"/>
          <w:szCs w:val="24"/>
          <w:lang w:val="en-US" w:eastAsia="zh-CN"/>
        </w:rPr>
        <w:t>.</w:t>
      </w:r>
      <w:r>
        <w:rPr>
          <w:rFonts w:hint="eastAsia" w:cs="仿宋" w:asciiTheme="minorEastAsia" w:hAnsiTheme="minorEastAsia" w:eastAsiaTheme="minorEastAsia"/>
          <w:b w:val="0"/>
          <w:sz w:val="24"/>
          <w:szCs w:val="24"/>
        </w:rPr>
        <w:t>地点（网址）：杭州临江环境能源有限公司网站（https://www.ljhjny.com/notice.html）。</w:t>
      </w:r>
    </w:p>
    <w:p>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pPr>
        <w:spacing w:line="360" w:lineRule="auto"/>
        <w:ind w:firstLine="482" w:firstLineChars="200"/>
        <w:rPr>
          <w:rFonts w:hint="default" w:cs="仿宋" w:asciiTheme="minorEastAsia" w:hAnsiTheme="minorEastAsia" w:eastAsiaTheme="minorEastAsia"/>
          <w:b/>
          <w:bCs/>
          <w:sz w:val="24"/>
          <w:lang w:val="en-US" w:eastAsia="zh-CN"/>
        </w:rPr>
      </w:pPr>
      <w:r>
        <w:rPr>
          <w:rFonts w:hint="eastAsia" w:cs="仿宋" w:asciiTheme="minorEastAsia" w:hAnsiTheme="minorEastAsia"/>
          <w:b/>
          <w:bCs/>
          <w:sz w:val="24"/>
        </w:rPr>
        <w:t>四、询价保证金</w:t>
      </w:r>
      <w:r>
        <w:rPr>
          <w:rFonts w:hint="eastAsia" w:cs="仿宋" w:asciiTheme="minorEastAsia" w:hAnsiTheme="minorEastAsia"/>
          <w:b/>
          <w:bCs/>
          <w:sz w:val="24"/>
          <w:lang w:val="en-US" w:eastAsia="zh-CN"/>
        </w:rPr>
        <w:t>及样品</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1.截止时间：</w:t>
      </w:r>
      <w:r>
        <w:rPr>
          <w:rFonts w:hint="eastAsia" w:cs="仿宋" w:asciiTheme="minorEastAsia" w:hAnsiTheme="minorEastAsia"/>
          <w:sz w:val="24"/>
          <w:u w:val="single"/>
        </w:rPr>
        <w:t>202</w:t>
      </w:r>
      <w:r>
        <w:rPr>
          <w:rFonts w:hint="eastAsia" w:cs="仿宋" w:asciiTheme="minorEastAsia" w:hAnsiTheme="minorEastAsia"/>
          <w:sz w:val="24"/>
          <w:u w:val="single"/>
          <w:lang w:val="en-US" w:eastAsia="zh-CN"/>
        </w:rPr>
        <w:t>4</w:t>
      </w:r>
      <w:r>
        <w:rPr>
          <w:rFonts w:hint="eastAsia" w:cs="仿宋" w:asciiTheme="minorEastAsia" w:hAnsiTheme="minorEastAsia"/>
          <w:sz w:val="24"/>
          <w:u w:val="single"/>
        </w:rPr>
        <w:t>年</w:t>
      </w:r>
      <w:r>
        <w:rPr>
          <w:rFonts w:hint="eastAsia" w:cs="仿宋" w:asciiTheme="minorEastAsia" w:hAnsiTheme="minorEastAsia"/>
          <w:sz w:val="24"/>
          <w:u w:val="single"/>
          <w:lang w:val="en-US" w:eastAsia="zh-CN"/>
        </w:rPr>
        <w:t>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28</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10</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w:t>
      </w:r>
      <w:r>
        <w:rPr>
          <w:rFonts w:hint="eastAsia" w:cs="仿宋" w:asciiTheme="minorEastAsia" w:hAnsiTheme="minorEastAsia"/>
          <w:bCs/>
          <w:sz w:val="24"/>
          <w:u w:val="single"/>
        </w:rPr>
        <w:t xml:space="preserve"> 秒</w:t>
      </w:r>
      <w:r>
        <w:rPr>
          <w:rFonts w:hint="eastAsia" w:cs="仿宋" w:asciiTheme="minorEastAsia" w:hAnsiTheme="minorEastAsia"/>
          <w:sz w:val="24"/>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pPr>
        <w:spacing w:line="360" w:lineRule="auto"/>
        <w:ind w:firstLine="480" w:firstLineChars="200"/>
      </w:pPr>
      <w:r>
        <w:rPr>
          <w:rFonts w:hint="eastAsia" w:cs="仿宋" w:asciiTheme="minorEastAsia" w:hAnsiTheme="minorEastAsia"/>
          <w:sz w:val="24"/>
        </w:rPr>
        <w:t>3、递交方式：响应文件可采用现场递交或者邮寄方式其中任何一种方式。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（1）邮寄地址：杭州市钱塘区临江街道红十五线与观十五线交叉口杭州临江环境能源有限公司科研楼投资发展部   庄工 15268125337。</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（2）响应文件邮寄封装要求：供应商除按照文件要求封装响应文件外，还需在快递外包装上</w:t>
      </w:r>
      <w:r>
        <w:rPr>
          <w:rFonts w:hint="eastAsia" w:cs="仿宋" w:asciiTheme="minorEastAsia" w:hAnsiTheme="minorEastAsia"/>
          <w:b/>
          <w:bCs/>
          <w:sz w:val="28"/>
          <w:szCs w:val="28"/>
        </w:rPr>
        <w:t>醒目注明项目名称、询价编号，且注明联系人、联系人电话</w:t>
      </w:r>
      <w:r>
        <w:rPr>
          <w:rFonts w:hint="eastAsia" w:cs="仿宋" w:asciiTheme="minorEastAsia" w:hAnsiTheme="minorEastAsia"/>
          <w:sz w:val="24"/>
        </w:rPr>
        <w:t>；快递包装务必牢固可靠，因包装原因出现影响响应文件完整性、密封性等后果由供应商自行负责。</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3</w:t>
      </w:r>
      <w:r>
        <w:rPr>
          <w:rFonts w:hint="eastAsia" w:cs="仿宋" w:asciiTheme="minorEastAsia" w:hAnsiTheme="minorEastAsia"/>
          <w:sz w:val="24"/>
        </w:rPr>
        <w:t>）响应文件邮递递交截止时间：以邮寄签收时间为准，因邮寄原因导致响应文件不能如期送达等风险由供应商自行承担。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1.开启时间：</w:t>
      </w:r>
      <w:r>
        <w:rPr>
          <w:rFonts w:hint="eastAsia" w:cs="仿宋" w:asciiTheme="minorEastAsia" w:hAnsiTheme="minorEastAsia"/>
          <w:sz w:val="24"/>
          <w:u w:val="single"/>
        </w:rPr>
        <w:t>202</w:t>
      </w:r>
      <w:r>
        <w:rPr>
          <w:rFonts w:hint="eastAsia" w:cs="仿宋" w:asciiTheme="minorEastAsia" w:hAnsiTheme="minorEastAsia"/>
          <w:sz w:val="24"/>
          <w:u w:val="single"/>
          <w:lang w:val="en-US" w:eastAsia="zh-CN"/>
        </w:rPr>
        <w:t>4</w:t>
      </w:r>
      <w:r>
        <w:rPr>
          <w:rFonts w:hint="eastAsia" w:cs="仿宋" w:asciiTheme="minorEastAsia" w:hAnsiTheme="minorEastAsia"/>
          <w:sz w:val="24"/>
          <w:u w:val="single"/>
        </w:rPr>
        <w:t>年</w:t>
      </w:r>
      <w:r>
        <w:rPr>
          <w:rFonts w:hint="eastAsia" w:cs="仿宋" w:asciiTheme="minorEastAsia" w:hAnsiTheme="minorEastAsia"/>
          <w:sz w:val="24"/>
          <w:u w:val="single"/>
          <w:lang w:val="en-US" w:eastAsia="zh-CN"/>
        </w:rPr>
        <w:t>2</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28</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10</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30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w:t>
      </w:r>
      <w:r>
        <w:rPr>
          <w:rFonts w:hint="eastAsia" w:cs="仿宋" w:asciiTheme="minorEastAsia" w:hAnsiTheme="minorEastAsia"/>
          <w:bCs/>
          <w:sz w:val="24"/>
          <w:u w:val="single"/>
        </w:rPr>
        <w:t xml:space="preserve"> 秒</w:t>
      </w:r>
      <w:r>
        <w:rPr>
          <w:rFonts w:hint="eastAsia" w:cs="仿宋" w:asciiTheme="minorEastAsia" w:hAnsiTheme="minorEastAsia"/>
          <w:sz w:val="24"/>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w:t>
      </w:r>
      <w:r>
        <w:rPr>
          <w:rFonts w:hint="eastAsia" w:cs="仿宋" w:asciiTheme="minorEastAsia" w:hAnsiTheme="minorEastAsia"/>
          <w:sz w:val="24"/>
          <w:lang w:eastAsia="zh-CN"/>
        </w:rPr>
        <w:t>开启</w:t>
      </w:r>
      <w:r>
        <w:rPr>
          <w:rFonts w:hint="eastAsia" w:cs="仿宋" w:asciiTheme="minorEastAsia" w:hAnsiTheme="minorEastAsia"/>
          <w:sz w:val="24"/>
        </w:rPr>
        <w:t>采用线上和线下同时进行的方式，供应商可参与现场</w:t>
      </w:r>
      <w:r>
        <w:rPr>
          <w:rFonts w:hint="eastAsia" w:cs="仿宋" w:asciiTheme="minorEastAsia" w:hAnsiTheme="minorEastAsia"/>
          <w:sz w:val="24"/>
          <w:lang w:eastAsia="zh-CN"/>
        </w:rPr>
        <w:t>开启</w:t>
      </w:r>
      <w:r>
        <w:rPr>
          <w:rFonts w:hint="eastAsia" w:cs="仿宋" w:asciiTheme="minorEastAsia" w:hAnsiTheme="minorEastAsia"/>
          <w:sz w:val="24"/>
        </w:rPr>
        <w:t>，或者线上参加“腾讯会议”形式参与线上现场</w:t>
      </w:r>
      <w:r>
        <w:rPr>
          <w:rFonts w:hint="eastAsia" w:cs="仿宋" w:asciiTheme="minorEastAsia" w:hAnsiTheme="minorEastAsia"/>
          <w:sz w:val="24"/>
          <w:lang w:eastAsia="zh-CN"/>
        </w:rPr>
        <w:t>开启</w:t>
      </w:r>
      <w:r>
        <w:rPr>
          <w:rFonts w:hint="eastAsia" w:cs="仿宋" w:asciiTheme="minorEastAsia" w:hAnsiTheme="minorEastAsia"/>
          <w:sz w:val="24"/>
        </w:rPr>
        <w:t>。</w:t>
      </w:r>
      <w:r>
        <w:rPr>
          <w:rFonts w:hint="eastAsia" w:cs="仿宋" w:asciiTheme="minorEastAsia" w:hAnsiTheme="minorEastAsia"/>
          <w:sz w:val="24"/>
          <w:lang w:eastAsia="zh-CN"/>
        </w:rPr>
        <w:t>开启</w:t>
      </w:r>
      <w:r>
        <w:rPr>
          <w:rFonts w:hint="eastAsia" w:cs="仿宋" w:asciiTheme="minorEastAsia" w:hAnsiTheme="minorEastAsia"/>
          <w:sz w:val="24"/>
        </w:rPr>
        <w:t>期间供应商代表通过“腾讯会议”保持全程在线直至</w:t>
      </w:r>
      <w:r>
        <w:rPr>
          <w:rFonts w:hint="eastAsia" w:cs="仿宋" w:asciiTheme="minorEastAsia" w:hAnsiTheme="minorEastAsia"/>
          <w:sz w:val="24"/>
          <w:lang w:eastAsia="zh-CN"/>
        </w:rPr>
        <w:t>开启</w:t>
      </w:r>
      <w:r>
        <w:rPr>
          <w:rFonts w:hint="eastAsia" w:cs="仿宋" w:asciiTheme="minorEastAsia" w:hAnsiTheme="minorEastAsia"/>
          <w:sz w:val="24"/>
        </w:rPr>
        <w:t>结束。腾讯会议号在</w:t>
      </w:r>
      <w:r>
        <w:rPr>
          <w:rFonts w:hint="eastAsia" w:cs="仿宋" w:asciiTheme="minorEastAsia" w:hAnsiTheme="minorEastAsia"/>
          <w:sz w:val="24"/>
          <w:lang w:eastAsia="zh-CN"/>
        </w:rPr>
        <w:t>开启</w:t>
      </w:r>
      <w:r>
        <w:rPr>
          <w:rFonts w:hint="eastAsia" w:cs="仿宋" w:asciiTheme="minorEastAsia" w:hAnsiTheme="minorEastAsia"/>
          <w:sz w:val="24"/>
        </w:rPr>
        <w:t>当日9:</w:t>
      </w:r>
      <w:r>
        <w:rPr>
          <w:rFonts w:hint="eastAsia" w:cs="仿宋" w:asciiTheme="minorEastAsia" w:hAnsiTheme="minorEastAsia"/>
          <w:sz w:val="24"/>
          <w:lang w:val="en-US" w:eastAsia="zh-CN"/>
        </w:rPr>
        <w:t>3</w:t>
      </w:r>
      <w:r>
        <w:rPr>
          <w:rFonts w:hint="eastAsia" w:cs="仿宋" w:asciiTheme="minorEastAsia" w:hAnsiTheme="minorEastAsia"/>
          <w:sz w:val="24"/>
        </w:rPr>
        <w:t>0之前在杭州临江环境能源有限公司网站公示，请各供应商及时关注进入会场。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w:t>
      </w:r>
      <w:r>
        <w:rPr>
          <w:rFonts w:hint="eastAsia" w:cs="仿宋" w:asciiTheme="minorEastAsia" w:hAnsiTheme="minorEastAsia"/>
          <w:sz w:val="24"/>
          <w:lang w:eastAsia="zh-CN"/>
        </w:rPr>
        <w:t>开启记录</w:t>
      </w:r>
      <w:r>
        <w:rPr>
          <w:rFonts w:hint="eastAsia" w:cs="仿宋" w:asciiTheme="minorEastAsia" w:hAnsiTheme="minorEastAsia"/>
          <w:sz w:val="24"/>
        </w:rPr>
        <w:t>结果，各供应商在线回复确认</w:t>
      </w:r>
      <w:r>
        <w:rPr>
          <w:rFonts w:hint="eastAsia" w:cs="仿宋" w:asciiTheme="minorEastAsia" w:hAnsiTheme="minorEastAsia"/>
          <w:sz w:val="24"/>
          <w:lang w:eastAsia="zh-CN"/>
        </w:rPr>
        <w:t>记录</w:t>
      </w:r>
      <w:r>
        <w:rPr>
          <w:rFonts w:hint="eastAsia" w:cs="仿宋" w:asciiTheme="minorEastAsia" w:hAnsiTheme="minorEastAsia"/>
          <w:sz w:val="24"/>
        </w:rPr>
        <w:t>结果完毕后（供应商因故未能确认</w:t>
      </w:r>
      <w:r>
        <w:rPr>
          <w:rFonts w:hint="eastAsia" w:cs="仿宋" w:asciiTheme="minorEastAsia" w:hAnsiTheme="minorEastAsia"/>
          <w:sz w:val="24"/>
          <w:lang w:eastAsia="zh-CN"/>
        </w:rPr>
        <w:t>记录</w:t>
      </w:r>
      <w:r>
        <w:rPr>
          <w:rFonts w:hint="eastAsia" w:cs="仿宋" w:asciiTheme="minorEastAsia" w:hAnsiTheme="minorEastAsia"/>
          <w:sz w:val="24"/>
        </w:rPr>
        <w:t>结果的，默认供应商已确认</w:t>
      </w:r>
      <w:r>
        <w:rPr>
          <w:rFonts w:hint="eastAsia" w:cs="仿宋" w:asciiTheme="minorEastAsia" w:hAnsiTheme="minorEastAsia"/>
          <w:sz w:val="24"/>
          <w:lang w:eastAsia="zh-CN"/>
        </w:rPr>
        <w:t>开启</w:t>
      </w:r>
      <w:r>
        <w:rPr>
          <w:rFonts w:hint="eastAsia" w:cs="仿宋" w:asciiTheme="minorEastAsia" w:hAnsiTheme="minorEastAsia"/>
          <w:sz w:val="24"/>
        </w:rPr>
        <w:t>结果），采购人打印</w:t>
      </w:r>
      <w:r>
        <w:rPr>
          <w:rFonts w:hint="eastAsia" w:cs="仿宋" w:asciiTheme="minorEastAsia" w:hAnsiTheme="minorEastAsia"/>
          <w:sz w:val="24"/>
          <w:lang w:eastAsia="zh-CN"/>
        </w:rPr>
        <w:t>开启记录</w:t>
      </w:r>
      <w:r>
        <w:rPr>
          <w:rFonts w:hint="eastAsia" w:cs="仿宋" w:asciiTheme="minorEastAsia" w:hAnsiTheme="minorEastAsia"/>
          <w:sz w:val="24"/>
        </w:rPr>
        <w:t>，宣布</w:t>
      </w:r>
      <w:r>
        <w:rPr>
          <w:rFonts w:hint="eastAsia" w:cs="仿宋" w:asciiTheme="minorEastAsia" w:hAnsiTheme="minorEastAsia"/>
          <w:sz w:val="24"/>
          <w:lang w:eastAsia="zh-CN"/>
        </w:rPr>
        <w:t>开启</w:t>
      </w:r>
      <w:r>
        <w:rPr>
          <w:rFonts w:hint="eastAsia" w:cs="仿宋" w:asciiTheme="minorEastAsia" w:hAnsiTheme="minorEastAsia"/>
          <w:sz w:val="24"/>
        </w:rPr>
        <w:t>会议结束，并负责保存“腾讯会议”录像。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w:t>
      </w:r>
      <w:r>
        <w:rPr>
          <w:rFonts w:hint="eastAsia" w:cs="仿宋" w:asciiTheme="minorEastAsia" w:hAnsiTheme="minorEastAsia"/>
          <w:sz w:val="24"/>
          <w:lang w:eastAsia="zh-CN"/>
        </w:rPr>
        <w:t>开启</w:t>
      </w:r>
      <w:r>
        <w:rPr>
          <w:rFonts w:hint="eastAsia" w:cs="仿宋" w:asciiTheme="minorEastAsia" w:hAnsiTheme="minorEastAsia"/>
          <w:sz w:val="24"/>
        </w:rPr>
        <w:t>期间供应商因未参与现场</w:t>
      </w:r>
      <w:r>
        <w:rPr>
          <w:rFonts w:hint="eastAsia" w:cs="仿宋" w:asciiTheme="minorEastAsia" w:hAnsiTheme="minorEastAsia"/>
          <w:sz w:val="24"/>
          <w:lang w:eastAsia="zh-CN"/>
        </w:rPr>
        <w:t>开启</w:t>
      </w:r>
      <w:r>
        <w:rPr>
          <w:rFonts w:hint="eastAsia" w:cs="仿宋" w:asciiTheme="minorEastAsia" w:hAnsiTheme="minorEastAsia"/>
          <w:sz w:val="24"/>
        </w:rPr>
        <w:t>或者未参加线上直播，视为认可全过程和结果，不得提出异议。</w:t>
      </w:r>
    </w:p>
    <w:p>
      <w:pPr>
        <w:spacing w:line="360" w:lineRule="auto"/>
        <w:ind w:firstLine="480" w:firstLineChars="200"/>
      </w:pPr>
      <w:r>
        <w:rPr>
          <w:rFonts w:hint="eastAsia" w:cs="仿宋" w:asciiTheme="minorEastAsia" w:hAnsiTheme="minorEastAsia"/>
          <w:sz w:val="24"/>
        </w:rPr>
        <w:t>（5）异议处理：供应商对</w:t>
      </w:r>
      <w:r>
        <w:rPr>
          <w:rFonts w:hint="eastAsia" w:cs="仿宋" w:asciiTheme="minorEastAsia" w:hAnsiTheme="minorEastAsia"/>
          <w:sz w:val="24"/>
          <w:lang w:eastAsia="zh-CN"/>
        </w:rPr>
        <w:t>开启</w:t>
      </w:r>
      <w:r>
        <w:rPr>
          <w:rFonts w:hint="eastAsia" w:cs="仿宋" w:asciiTheme="minorEastAsia" w:hAnsiTheme="minorEastAsia"/>
          <w:sz w:val="24"/>
        </w:rPr>
        <w:t>过程有异议的，应在</w:t>
      </w:r>
      <w:r>
        <w:rPr>
          <w:rFonts w:hint="eastAsia" w:cs="仿宋" w:asciiTheme="minorEastAsia" w:hAnsiTheme="minorEastAsia"/>
          <w:sz w:val="24"/>
          <w:lang w:eastAsia="zh-CN"/>
        </w:rPr>
        <w:t>开启</w:t>
      </w:r>
      <w:r>
        <w:rPr>
          <w:rFonts w:hint="eastAsia" w:cs="仿宋" w:asciiTheme="minorEastAsia" w:hAnsiTheme="minorEastAsia"/>
          <w:sz w:val="24"/>
        </w:rPr>
        <w:t>会议结束前通过“腾讯会议”在线上提出，采购人应现场予以答复，并做好记录。</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single"/>
        </w:rPr>
        <w:t>ljgsbjzy@163.com</w:t>
      </w:r>
      <w:r>
        <w:rPr>
          <w:rFonts w:hint="eastAsia" w:cs="仿宋" w:asciiTheme="minorEastAsia" w:hAnsiTheme="minorEastAsia"/>
          <w:sz w:val="24"/>
        </w:rPr>
        <w:t>提出质疑，同时</w:t>
      </w:r>
      <w:r>
        <w:rPr>
          <w:rFonts w:hint="eastAsia" w:cs="仿宋" w:asciiTheme="minorEastAsia" w:hAnsiTheme="minorEastAsia"/>
          <w:sz w:val="24"/>
          <w:lang w:eastAsia="zh-CN"/>
        </w:rPr>
        <w:t>联系</w:t>
      </w:r>
      <w:r>
        <w:rPr>
          <w:rFonts w:hint="eastAsia" w:cs="仿宋" w:asciiTheme="minorEastAsia" w:hAnsiTheme="minorEastAsia"/>
          <w:sz w:val="24"/>
        </w:rPr>
        <w:t>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八、联系方式</w:t>
      </w:r>
    </w:p>
    <w:p>
      <w:pPr>
        <w:spacing w:line="360" w:lineRule="auto"/>
        <w:ind w:firstLine="480" w:firstLineChars="200"/>
        <w:rPr>
          <w:rFonts w:hint="default" w:cs="仿宋" w:asciiTheme="minorEastAsia" w:hAnsiTheme="minorEastAsia" w:eastAsiaTheme="minorEastAsia"/>
          <w:sz w:val="24"/>
          <w:lang w:val="en-US" w:eastAsia="zh-CN"/>
        </w:rPr>
      </w:pPr>
      <w:r>
        <w:rPr>
          <w:rFonts w:hint="eastAsia" w:cs="仿宋" w:asciiTheme="minorEastAsia" w:hAnsiTheme="minorEastAsia"/>
          <w:sz w:val="24"/>
        </w:rPr>
        <w:t>联系人：</w:t>
      </w:r>
      <w:r>
        <w:rPr>
          <w:rFonts w:hint="eastAsia" w:cs="仿宋" w:asciiTheme="minorEastAsia" w:hAnsiTheme="minorEastAsia"/>
          <w:sz w:val="24"/>
          <w:lang w:val="en-US" w:eastAsia="zh-CN"/>
        </w:rPr>
        <w:t>叶工</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18458245764</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九、监督部门</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联系人：李文拓       联系电话：15636132687</w:t>
      </w:r>
    </w:p>
    <w:p>
      <w:pPr>
        <w:spacing w:line="360" w:lineRule="auto"/>
        <w:ind w:firstLine="3840" w:firstLineChars="1600"/>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320" w:firstLineChars="1800"/>
        <w:rPr>
          <w:rFonts w:cs="仿宋" w:asciiTheme="minorEastAsia" w:hAnsiTheme="minorEastAsia"/>
          <w:b/>
          <w:bCs/>
          <w:sz w:val="24"/>
        </w:rPr>
      </w:pPr>
      <w:r>
        <w:rPr>
          <w:rFonts w:hint="eastAsia" w:cs="仿宋" w:asciiTheme="minorEastAsia" w:hAnsiTheme="minorEastAsia"/>
          <w:sz w:val="24"/>
        </w:rPr>
        <w:t>202</w:t>
      </w:r>
      <w:r>
        <w:rPr>
          <w:rFonts w:hint="eastAsia" w:cs="仿宋" w:asciiTheme="minorEastAsia" w:hAnsiTheme="minorEastAsia"/>
          <w:sz w:val="24"/>
          <w:lang w:val="en-US" w:eastAsia="zh-CN"/>
        </w:rPr>
        <w:t>4</w:t>
      </w:r>
      <w:r>
        <w:rPr>
          <w:rFonts w:cs="仿宋" w:asciiTheme="minorEastAsia" w:hAnsiTheme="minorEastAsia"/>
          <w:sz w:val="24"/>
        </w:rPr>
        <w:t>年</w:t>
      </w:r>
      <w:r>
        <w:rPr>
          <w:rFonts w:hint="eastAsia" w:cs="仿宋" w:asciiTheme="minorEastAsia" w:hAnsiTheme="minorEastAsia"/>
          <w:sz w:val="24"/>
          <w:lang w:val="en-US" w:eastAsia="zh-CN"/>
        </w:rPr>
        <w:t xml:space="preserve"> 2</w:t>
      </w:r>
      <w:r>
        <w:rPr>
          <w:rFonts w:hint="eastAsia" w:cs="仿宋" w:asciiTheme="minorEastAsia" w:hAnsiTheme="minorEastAsia"/>
          <w:sz w:val="24"/>
        </w:rPr>
        <w:t>月</w:t>
      </w:r>
      <w:r>
        <w:rPr>
          <w:rFonts w:hint="eastAsia" w:cs="仿宋" w:asciiTheme="minorEastAsia" w:hAnsiTheme="minorEastAsia"/>
          <w:sz w:val="24"/>
          <w:lang w:val="en-US" w:eastAsia="zh-CN"/>
        </w:rPr>
        <w:t>21</w:t>
      </w:r>
      <w:r>
        <w:rPr>
          <w:rFonts w:hint="eastAsia" w:cs="仿宋" w:asciiTheme="minorEastAsia" w:hAnsiTheme="minorEastAsia"/>
          <w:sz w:val="24"/>
        </w:rPr>
        <w:t>日</w:t>
      </w:r>
    </w:p>
    <w:p>
      <w:pPr>
        <w:spacing w:line="460" w:lineRule="exact"/>
        <w:jc w:val="both"/>
        <w:rPr>
          <w:rFonts w:cs="仿宋" w:asciiTheme="minorEastAsia" w:hAnsiTheme="minorEastAsia"/>
          <w:b/>
          <w:bCs/>
          <w:sz w:val="36"/>
          <w:szCs w:val="36"/>
        </w:rPr>
      </w:pPr>
    </w:p>
    <w:p>
      <w:pPr>
        <w:pStyle w:val="13"/>
        <w:rPr>
          <w:rFonts w:cs="仿宋" w:asciiTheme="minorEastAsia" w:hAnsiTheme="minorEastAsia"/>
          <w:b/>
          <w:bCs/>
          <w:sz w:val="36"/>
          <w:szCs w:val="36"/>
        </w:rPr>
      </w:pPr>
    </w:p>
    <w:p>
      <w:pPr>
        <w:rPr>
          <w:rFonts w:cs="仿宋" w:asciiTheme="minorEastAsia" w:hAnsiTheme="minorEastAsia"/>
          <w:b/>
          <w:bCs/>
          <w:sz w:val="36"/>
          <w:szCs w:val="36"/>
        </w:rPr>
      </w:pPr>
    </w:p>
    <w:p>
      <w:pPr>
        <w:pStyle w:val="13"/>
      </w:pPr>
    </w:p>
    <w:p>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4"/>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7"/>
              <w:adjustRightInd w:val="0"/>
              <w:snapToGrid w:val="0"/>
              <w:spacing w:line="400" w:lineRule="exact"/>
              <w:jc w:val="center"/>
              <w:rPr>
                <w:b/>
                <w:szCs w:val="21"/>
              </w:rPr>
            </w:pPr>
            <w:r>
              <w:rPr>
                <w:rFonts w:hint="eastAsia"/>
                <w:b/>
                <w:snapToGrid w:val="0"/>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zCs w:val="21"/>
              </w:rPr>
            </w:pPr>
            <w:r>
              <w:rPr>
                <w:rFonts w:hint="eastAsia"/>
                <w:snapToGrid w:val="0"/>
                <w:szCs w:val="21"/>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7"/>
              <w:adjustRightInd w:val="0"/>
              <w:snapToGrid w:val="0"/>
              <w:spacing w:line="400" w:lineRule="exact"/>
              <w:jc w:val="center"/>
              <w:rPr>
                <w:b/>
                <w:snapToGrid w:val="0"/>
                <w:szCs w:val="21"/>
              </w:rPr>
            </w:pPr>
            <w:r>
              <w:rPr>
                <w:rFonts w:hint="eastAsia"/>
                <w:b/>
                <w:bCs/>
                <w:snapToGrid w:val="0"/>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snapToGrid w:val="0"/>
                <w:szCs w:val="21"/>
              </w:rPr>
              <w:t xml:space="preserve">供应商资格审查方式：  □资格预审  </w:t>
            </w:r>
            <w:r>
              <w:rPr>
                <w:rFonts w:hint="eastAsia"/>
                <w:snapToGrid w:val="0"/>
                <w:szCs w:val="21"/>
              </w:rPr>
              <w:sym w:font="Wingdings 2" w:char="0052"/>
            </w:r>
            <w:r>
              <w:rPr>
                <w:rFonts w:hint="eastAsia"/>
                <w:snapToGrid w:val="0"/>
                <w:szCs w:val="21"/>
              </w:rPr>
              <w:t>资格后审</w:t>
            </w:r>
          </w:p>
          <w:p>
            <w:pPr>
              <w:pStyle w:val="17"/>
              <w:snapToGrid w:val="0"/>
              <w:spacing w:line="400" w:lineRule="exact"/>
              <w:ind w:right="42" w:rightChars="20"/>
              <w:rPr>
                <w:snapToGrid w:val="0"/>
                <w:szCs w:val="21"/>
              </w:rPr>
            </w:pPr>
            <w:r>
              <w:rPr>
                <w:rFonts w:hint="eastAsia"/>
                <w:snapToGrid w:val="0"/>
                <w:szCs w:val="21"/>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bCs/>
                <w:snapToGrid w:val="0"/>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snapToGrid w:val="0"/>
                <w:szCs w:val="21"/>
              </w:rPr>
              <w:t xml:space="preserve">（1）分包：□允许  </w:t>
            </w:r>
            <w:r>
              <w:rPr>
                <w:rFonts w:hint="eastAsia"/>
                <w:szCs w:val="21"/>
                <w:lang w:bidi="ar"/>
              </w:rPr>
              <w:sym w:font="Wingdings" w:char="00FE"/>
            </w:r>
            <w:r>
              <w:rPr>
                <w:rFonts w:hint="eastAsia"/>
                <w:snapToGrid w:val="0"/>
                <w:szCs w:val="21"/>
              </w:rPr>
              <w:t>不允许</w:t>
            </w:r>
          </w:p>
          <w:p>
            <w:pPr>
              <w:pStyle w:val="17"/>
              <w:snapToGrid w:val="0"/>
              <w:spacing w:line="400" w:lineRule="exact"/>
              <w:ind w:right="42" w:rightChars="20"/>
              <w:rPr>
                <w:szCs w:val="21"/>
              </w:rPr>
            </w:pPr>
            <w:r>
              <w:rPr>
                <w:rFonts w:hint="eastAsia"/>
                <w:snapToGrid w:val="0"/>
                <w:szCs w:val="21"/>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25"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7"/>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szCs w:val="21"/>
              </w:rPr>
            </w:pPr>
            <w:sdt>
              <w:sdtPr>
                <w:rPr>
                  <w:rFonts w:hint="eastAsia" w:ascii="宋体" w:hAnsi="宋体" w:eastAsia="宋体" w:cs="宋体"/>
                  <w:kern w:val="0"/>
                  <w:szCs w:val="21"/>
                </w:rPr>
                <w:id w:val="18"/>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r>
              <w:rPr>
                <w:rFonts w:hint="eastAsia" w:ascii="宋体" w:hAnsi="宋体" w:eastAsia="宋体" w:cs="宋体"/>
                <w:kern w:val="0"/>
                <w:szCs w:val="21"/>
              </w:rPr>
              <w:t>B组织，</w:t>
            </w:r>
            <w:r>
              <w:rPr>
                <w:rFonts w:hint="eastAsia" w:ascii="宋体" w:hAnsi="宋体" w:eastAsia="宋体" w:cs="宋体"/>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1117802964"/>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r>
              <w:rPr>
                <w:rFonts w:hint="eastAsia" w:ascii="宋体" w:hAnsi="宋体" w:eastAsia="宋体" w:cs="宋体"/>
                <w:kern w:val="0"/>
                <w:szCs w:val="21"/>
              </w:rPr>
              <w:t>A</w:t>
            </w:r>
            <w:r>
              <w:rPr>
                <w:rFonts w:hint="eastAsia" w:ascii="宋体" w:hAnsi="宋体" w:eastAsia="宋体" w:cs="宋体"/>
                <w:szCs w:val="21"/>
              </w:rPr>
              <w:t>不要求提供。</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726270210"/>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
              <w:sdtPr>
                <w:rPr>
                  <w:rFonts w:hint="eastAsia" w:ascii="宋体" w:hAnsi="宋体" w:eastAsia="宋体" w:cs="宋体"/>
                  <w:kern w:val="0"/>
                  <w:szCs w:val="21"/>
                </w:rPr>
                <w:id w:val="1026831988"/>
              </w:sdtPr>
              <w:sdtEndPr>
                <w:rPr>
                  <w:rFonts w:hint="eastAsia" w:ascii="宋体" w:hAnsi="宋体" w:eastAsia="宋体" w:cs="宋体"/>
                  <w:kern w:val="0"/>
                  <w:szCs w:val="21"/>
                </w:rPr>
              </w:sdtEndPr>
              <w:sdtContent/>
            </w:sdt>
            <w:r>
              <w:rPr>
                <w:rFonts w:hint="eastAsia" w:ascii="宋体" w:hAnsi="宋体" w:eastAsia="宋体" w:cs="宋体"/>
                <w:kern w:val="0"/>
                <w:szCs w:val="21"/>
              </w:rPr>
              <w:t>B要求提供。</w:t>
            </w:r>
          </w:p>
          <w:p>
            <w:pPr>
              <w:spacing w:line="360" w:lineRule="auto"/>
              <w:rPr>
                <w:rFonts w:hint="default" w:ascii="宋体" w:hAnsi="宋体" w:eastAsia="宋体" w:cs="宋体"/>
                <w:b/>
                <w:szCs w:val="21"/>
                <w:lang w:val="en-US" w:eastAsia="zh-CN"/>
              </w:rPr>
            </w:pPr>
            <w:r>
              <w:rPr>
                <w:rFonts w:hint="eastAsia" w:ascii="宋体" w:hAnsi="宋体" w:eastAsia="宋体" w:cs="宋体"/>
                <w:szCs w:val="21"/>
              </w:rPr>
              <w:t>潜在供应商需要提供</w:t>
            </w:r>
            <w:r>
              <w:rPr>
                <w:rFonts w:hint="eastAsia" w:ascii="宋体" w:hAnsi="宋体" w:eastAsia="宋体" w:cs="宋体"/>
                <w:szCs w:val="21"/>
                <w:u w:val="single"/>
              </w:rPr>
              <w:t xml:space="preserve"> </w:t>
            </w:r>
            <w:r>
              <w:rPr>
                <w:rFonts w:hint="eastAsia" w:ascii="宋体" w:hAnsi="宋体" w:eastAsia="宋体" w:cs="宋体"/>
                <w:b/>
                <w:bCs/>
                <w:sz w:val="24"/>
                <w:szCs w:val="24"/>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作为样品，从样品中能看出材质、样式结构、质量等关键信息并予以标注，样品作为后续验收参考标准之一。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 w:val="24"/>
              </w:rPr>
            </w:pPr>
            <w:r>
              <w:rPr>
                <w:rFonts w:hint="eastAsia" w:ascii="宋体" w:hAnsi="宋体" w:eastAsia="宋体" w:cs="宋体"/>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ascii="宋体" w:hAnsi="宋体" w:eastAsia="宋体" w:cs="宋体"/>
                <w:b/>
                <w:szCs w:val="21"/>
              </w:rPr>
            </w:pPr>
            <w:r>
              <w:rPr>
                <w:rFonts w:hint="eastAsia" w:ascii="宋体" w:hAnsi="宋体" w:eastAsia="宋体" w:cs="宋体"/>
                <w:b/>
                <w:bCs/>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307003361"/>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不要求询价保证金</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989144243"/>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
              <w:sdtPr>
                <w:rPr>
                  <w:rFonts w:hint="eastAsia" w:ascii="宋体" w:hAnsi="宋体" w:eastAsia="宋体" w:cs="宋体"/>
                  <w:kern w:val="0"/>
                  <w:szCs w:val="21"/>
                </w:rPr>
                <w:id w:val="888378543"/>
              </w:sdtPr>
              <w:sdtEndPr>
                <w:rPr>
                  <w:rFonts w:hint="eastAsia" w:ascii="宋体" w:hAnsi="宋体" w:eastAsia="宋体" w:cs="宋体"/>
                  <w:kern w:val="0"/>
                  <w:szCs w:val="21"/>
                </w:rPr>
              </w:sdtEndPr>
              <w:sdtContent/>
            </w:sdt>
            <w:r>
              <w:rPr>
                <w:rFonts w:hint="eastAsia" w:ascii="宋体" w:hAnsi="宋体" w:eastAsia="宋体" w:cs="宋体"/>
                <w:kern w:val="0"/>
                <w:szCs w:val="21"/>
              </w:rPr>
              <w:t>B要求</w:t>
            </w:r>
            <w:r>
              <w:rPr>
                <w:rFonts w:hint="eastAsia" w:ascii="宋体" w:hAnsi="宋体" w:eastAsia="宋体" w:cs="宋体"/>
                <w:szCs w:val="21"/>
              </w:rPr>
              <w:t>询价保证金</w:t>
            </w:r>
            <w:r>
              <w:rPr>
                <w:rFonts w:hint="eastAsia" w:ascii="宋体" w:hAnsi="宋体" w:eastAsia="宋体" w:cs="宋体"/>
                <w:kern w:val="0"/>
                <w:szCs w:val="21"/>
              </w:rPr>
              <w:t>。</w:t>
            </w:r>
          </w:p>
          <w:p>
            <w:pPr>
              <w:spacing w:line="360" w:lineRule="auto"/>
              <w:outlineLvl w:val="1"/>
              <w:rPr>
                <w:rFonts w:ascii="宋体" w:hAnsi="宋体" w:eastAsia="宋体" w:cs="宋体"/>
                <w:b/>
                <w:bCs/>
                <w:szCs w:val="21"/>
              </w:rPr>
            </w:pPr>
            <w:r>
              <w:rPr>
                <w:rFonts w:hint="eastAsia" w:ascii="宋体" w:hAnsi="宋体" w:eastAsia="宋体" w:cs="宋体"/>
                <w:szCs w:val="21"/>
              </w:rPr>
              <w:t>本采购项目询价保证金为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w:t>
            </w:r>
            <w:r>
              <w:rPr>
                <w:rFonts w:hint="eastAsia" w:ascii="宋体" w:hAnsi="宋体" w:eastAsia="宋体" w:cs="宋体"/>
                <w:szCs w:val="21"/>
              </w:rPr>
              <w:t>元，供应商应在</w:t>
            </w:r>
            <w:r>
              <w:rPr>
                <w:rFonts w:hint="eastAsia" w:ascii="宋体" w:hAnsi="宋体" w:eastAsia="宋体" w:cs="宋体"/>
                <w:szCs w:val="21"/>
                <w:lang w:val="en-US" w:eastAsia="zh-CN"/>
              </w:rPr>
              <w:t>响应文件开启截止日之前</w:t>
            </w:r>
            <w:r>
              <w:rPr>
                <w:rFonts w:hint="eastAsia" w:ascii="宋体" w:hAnsi="宋体" w:eastAsia="宋体" w:cs="宋体"/>
                <w:szCs w:val="21"/>
              </w:rPr>
              <w:t>以电汇或网银转账方式缴纳至杭州临江环境能源有限公司。同时将银行缴款凭证复印件作为</w:t>
            </w:r>
            <w:r>
              <w:rPr>
                <w:rFonts w:hint="eastAsia" w:ascii="宋体" w:hAnsi="宋体" w:eastAsia="宋体" w:cs="宋体"/>
                <w:szCs w:val="21"/>
                <w:lang w:val="en-US" w:eastAsia="zh-CN"/>
              </w:rPr>
              <w:t>响应</w:t>
            </w:r>
            <w:r>
              <w:rPr>
                <w:rFonts w:hint="eastAsia" w:ascii="宋体" w:hAnsi="宋体" w:eastAsia="宋体" w:cs="宋体"/>
                <w:szCs w:val="21"/>
              </w:rPr>
              <w:t>文件组成部分。</w:t>
            </w:r>
            <w:r>
              <w:rPr>
                <w:rFonts w:hint="eastAsia" w:ascii="宋体" w:hAnsi="宋体" w:eastAsia="宋体" w:cs="宋体"/>
                <w:b/>
                <w:bCs/>
                <w:szCs w:val="21"/>
              </w:rPr>
              <w:t xml:space="preserve">须注明： </w:t>
            </w:r>
            <w:r>
              <w:rPr>
                <w:rFonts w:hint="eastAsia" w:ascii="宋体" w:hAnsi="宋体" w:eastAsia="宋体" w:cs="宋体"/>
                <w:b/>
                <w:bCs/>
                <w:szCs w:val="21"/>
                <w:u w:val="single"/>
                <w:lang w:val="en-US" w:eastAsia="zh-CN"/>
              </w:rPr>
              <w:t>/</w:t>
            </w:r>
            <w:r>
              <w:rPr>
                <w:rFonts w:hint="eastAsia" w:ascii="宋体" w:hAnsi="宋体" w:eastAsia="宋体" w:cs="宋体"/>
                <w:b/>
                <w:bCs/>
                <w:szCs w:val="21"/>
              </w:rPr>
              <w:t>询价保证金</w:t>
            </w:r>
          </w:p>
          <w:p>
            <w:pPr>
              <w:pStyle w:val="18"/>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户    名：杭州临江环境能源有限公司</w:t>
            </w:r>
          </w:p>
          <w:p>
            <w:pPr>
              <w:pStyle w:val="18"/>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开户银行：杭州银行大江东支行</w:t>
            </w:r>
          </w:p>
          <w:p>
            <w:pPr>
              <w:spacing w:line="360" w:lineRule="auto"/>
              <w:outlineLvl w:val="1"/>
              <w:rPr>
                <w:rFonts w:ascii="宋体" w:hAnsi="宋体" w:eastAsia="宋体" w:cs="宋体"/>
                <w:szCs w:val="21"/>
              </w:rPr>
            </w:pPr>
            <w:r>
              <w:rPr>
                <w:rFonts w:hint="eastAsia" w:ascii="宋体" w:hAnsi="宋体" w:eastAsia="宋体" w:cs="宋体"/>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方案讲解演示</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58"/>
              </w:sdtPr>
              <w:sdtEndPr>
                <w:rPr>
                  <w:rFonts w:hint="eastAsia" w:ascii="宋体" w:hAnsi="宋体" w:eastAsia="宋体" w:cs="宋体"/>
                  <w:kern w:val="0"/>
                  <w:szCs w:val="21"/>
                </w:rPr>
              </w:sdtEndPr>
              <w:sdtContent>
                <w:sdt>
                  <w:sdtPr>
                    <w:rPr>
                      <w:rFonts w:hint="eastAsia" w:ascii="宋体" w:hAnsi="宋体" w:eastAsia="宋体" w:cs="宋体"/>
                      <w:kern w:val="0"/>
                      <w:szCs w:val="21"/>
                    </w:rPr>
                    <w:id w:val="59"/>
                  </w:sdtPr>
                  <w:sdtEndPr>
                    <w:rPr>
                      <w:rFonts w:hint="eastAsia" w:ascii="宋体" w:hAnsi="宋体" w:eastAsia="宋体" w:cs="宋体"/>
                      <w:kern w:val="0"/>
                      <w:szCs w:val="21"/>
                    </w:rPr>
                  </w:sdtEndPr>
                  <w:sdtContent>
                    <w:sdt>
                      <w:sdtPr>
                        <w:rPr>
                          <w:rFonts w:hint="eastAsia" w:ascii="宋体" w:hAnsi="宋体" w:eastAsia="宋体" w:cs="宋体"/>
                          <w:kern w:val="0"/>
                          <w:szCs w:val="21"/>
                        </w:rPr>
                        <w:id w:val="-495733405"/>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sdt>
                  <w:sdtPr>
                    <w:rPr>
                      <w:rFonts w:hint="eastAsia" w:ascii="宋体" w:hAnsi="宋体" w:eastAsia="宋体" w:cs="宋体"/>
                      <w:kern w:val="0"/>
                      <w:szCs w:val="21"/>
                    </w:rPr>
                    <w:id w:val="60"/>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kern w:val="0"/>
                <w:szCs w:val="21"/>
              </w:rPr>
            </w:pPr>
            <w:sdt>
              <w:sdtPr>
                <w:rPr>
                  <w:rFonts w:hint="eastAsia" w:ascii="宋体" w:hAnsi="宋体" w:eastAsia="宋体" w:cs="宋体"/>
                  <w:kern w:val="0"/>
                  <w:szCs w:val="21"/>
                </w:rPr>
                <w:id w:val="11740717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62"/>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sdt>
                  <w:sdtPr>
                    <w:rPr>
                      <w:rFonts w:hint="eastAsia" w:ascii="宋体" w:hAnsi="宋体" w:eastAsia="宋体" w:cs="宋体"/>
                      <w:kern w:val="0"/>
                      <w:szCs w:val="21"/>
                    </w:rPr>
                    <w:id w:val="63"/>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B组织。</w:t>
            </w:r>
          </w:p>
          <w:p>
            <w:pPr>
              <w:snapToGrid w:val="0"/>
              <w:spacing w:line="360" w:lineRule="auto"/>
              <w:rPr>
                <w:rFonts w:ascii="宋体" w:hAnsi="宋体" w:eastAsia="宋体" w:cs="宋体"/>
                <w:b/>
                <w:kern w:val="0"/>
                <w:szCs w:val="21"/>
                <w:lang w:val="zh-CN"/>
              </w:rPr>
            </w:pPr>
            <w:r>
              <w:rPr>
                <w:rFonts w:hint="eastAsia" w:ascii="宋体" w:hAnsi="宋体" w:eastAsia="宋体" w:cs="宋体"/>
                <w:kern w:val="0"/>
                <w:szCs w:val="21"/>
              </w:rPr>
              <w:t>（1）在评审时安排供应商进行方案讲解演示。每个供应商时间不超过</w:t>
            </w:r>
            <w:r>
              <w:rPr>
                <w:rFonts w:hint="eastAsia" w:ascii="宋体" w:hAnsi="宋体" w:eastAsia="宋体" w:cs="宋体"/>
                <w:szCs w:val="21"/>
                <w:u w:val="single"/>
              </w:rPr>
              <w:t xml:space="preserve"> 20</w:t>
            </w:r>
            <w:r>
              <w:rPr>
                <w:rFonts w:hint="eastAsia" w:ascii="宋体" w:hAnsi="宋体" w:eastAsia="宋体" w:cs="宋体"/>
                <w:kern w:val="0"/>
                <w:szCs w:val="21"/>
                <w:u w:val="single"/>
              </w:rPr>
              <w:t>（编制时可根据项目情况进行调整）</w:t>
            </w:r>
            <w:r>
              <w:rPr>
                <w:rFonts w:hint="eastAsia" w:ascii="宋体" w:hAnsi="宋体" w:eastAsia="宋体" w:cs="宋体"/>
                <w:szCs w:val="21"/>
                <w:u w:val="single"/>
              </w:rPr>
              <w:t xml:space="preserve">   </w:t>
            </w:r>
            <w:r>
              <w:rPr>
                <w:rFonts w:hint="eastAsia" w:ascii="宋体" w:hAnsi="宋体" w:eastAsia="宋体" w:cs="宋体"/>
                <w:kern w:val="0"/>
                <w:szCs w:val="21"/>
              </w:rPr>
              <w:t>分钟，讲解次序以响应文件解密时间先后次序为准，讲解演示人员不超过</w:t>
            </w:r>
            <w:r>
              <w:rPr>
                <w:rFonts w:hint="eastAsia" w:ascii="宋体" w:hAnsi="宋体" w:eastAsia="宋体" w:cs="宋体"/>
                <w:kern w:val="0"/>
                <w:szCs w:val="21"/>
                <w:u w:val="single"/>
              </w:rPr>
              <w:t>3（编制时可根据项目情况进行调整）</w:t>
            </w:r>
            <w:r>
              <w:rPr>
                <w:rFonts w:hint="eastAsia" w:ascii="宋体" w:hAnsi="宋体" w:eastAsia="宋体" w:cs="宋体"/>
                <w:kern w:val="0"/>
                <w:szCs w:val="21"/>
              </w:rPr>
              <w:t>人。讲解演示结束后按要求解答询价评审小组提问。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ascii="宋体" w:hAnsi="宋体" w:eastAsia="宋体" w:cs="宋体"/>
                <w:b/>
                <w:kern w:val="0"/>
                <w:szCs w:val="21"/>
                <w:lang w:val="zh-CN"/>
              </w:rPr>
            </w:pPr>
            <w:r>
              <w:rPr>
                <w:rFonts w:hint="eastAsia" w:ascii="宋体" w:hAnsi="宋体" w:eastAsia="宋体" w:cs="宋体"/>
                <w:kern w:val="0"/>
                <w:szCs w:val="21"/>
                <w:lang w:val="zh-CN"/>
              </w:rPr>
              <w:t>有关本项目实施所需的所有费用（含税费）均计入报价。</w:t>
            </w:r>
            <w:r>
              <w:rPr>
                <w:rFonts w:hint="eastAsia" w:ascii="宋体" w:hAnsi="宋体" w:eastAsia="宋体" w:cs="宋体"/>
                <w:szCs w:val="21"/>
                <w:lang w:val="zh-CN"/>
              </w:rPr>
              <w:t>响应报价函</w:t>
            </w:r>
            <w:r>
              <w:rPr>
                <w:rFonts w:hint="eastAsia" w:ascii="宋体" w:hAnsi="宋体" w:eastAsia="宋体" w:cs="宋体"/>
                <w:szCs w:val="21"/>
              </w:rPr>
              <w:t>是报价的唯一载体</w:t>
            </w:r>
            <w:r>
              <w:rPr>
                <w:rFonts w:hint="eastAsia" w:ascii="宋体" w:hAnsi="宋体" w:eastAsia="宋体" w:cs="宋体"/>
                <w:b/>
                <w:bCs/>
                <w:szCs w:val="21"/>
              </w:rPr>
              <w:t>，如供应商填写的报价函与响应文件中</w:t>
            </w:r>
            <w:r>
              <w:rPr>
                <w:rFonts w:hint="eastAsia" w:ascii="宋体" w:hAnsi="宋体" w:eastAsia="宋体" w:cs="宋体"/>
                <w:b/>
                <w:bCs/>
                <w:szCs w:val="21"/>
                <w:lang w:val="zh-CN"/>
              </w:rPr>
              <w:t>响应报价明细表</w:t>
            </w:r>
            <w:r>
              <w:rPr>
                <w:rFonts w:hint="eastAsia" w:ascii="宋体" w:hAnsi="宋体" w:eastAsia="宋体" w:cs="宋体"/>
                <w:b/>
                <w:bCs/>
                <w:szCs w:val="21"/>
              </w:rPr>
              <w:t>不一致的，以</w:t>
            </w:r>
            <w:r>
              <w:rPr>
                <w:rFonts w:hint="eastAsia" w:ascii="宋体" w:hAnsi="宋体" w:eastAsia="宋体" w:cs="宋体"/>
                <w:b/>
                <w:bCs/>
                <w:szCs w:val="21"/>
                <w:lang w:val="zh-CN"/>
              </w:rPr>
              <w:t>响应报价函</w:t>
            </w:r>
            <w:r>
              <w:rPr>
                <w:rFonts w:hint="eastAsia" w:ascii="宋体" w:hAnsi="宋体" w:eastAsia="宋体" w:cs="宋体"/>
                <w:b/>
                <w:bCs/>
                <w:szCs w:val="21"/>
              </w:rPr>
              <w:t>为准。</w:t>
            </w:r>
            <w:r>
              <w:rPr>
                <w:rFonts w:hint="eastAsia" w:ascii="宋体" w:hAnsi="宋体" w:eastAsia="宋体" w:cs="宋体"/>
                <w:kern w:val="0"/>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pPr>
            <w:r>
              <w:rPr>
                <w:rFonts w:hint="eastAsia" w:ascii="宋体" w:hAnsi="宋体" w:eastAsia="宋体" w:cs="宋体"/>
                <w:b/>
                <w:kern w:val="0"/>
                <w:szCs w:val="21"/>
                <w:lang w:val="zh-CN"/>
              </w:rPr>
              <w:t>响应无效情形，详见</w:t>
            </w:r>
            <w:r>
              <w:rPr>
                <w:rFonts w:hint="eastAsia"/>
              </w:rPr>
              <w:t>“第四部分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评审方法</w:t>
            </w:r>
          </w:p>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snapToGrid w:val="0"/>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rPr>
              <w:t>综合评分法。</w:t>
            </w:r>
          </w:p>
          <w:p>
            <w:pPr>
              <w:autoSpaceDE w:val="0"/>
              <w:autoSpaceDN w:val="0"/>
              <w:adjustRightInd w:val="0"/>
              <w:snapToGrid w:val="0"/>
              <w:spacing w:line="320" w:lineRule="exact"/>
            </w:pPr>
            <w:r>
              <w:rPr>
                <w:rFonts w:hint="eastAsia" w:ascii="宋体" w:hAnsi="宋体" w:cs="宋体"/>
                <w:kern w:val="0"/>
                <w:szCs w:val="21"/>
                <w:lang w:bidi="ar"/>
              </w:rPr>
              <w:sym w:font="Wingdings" w:char="00FE"/>
            </w:r>
            <w:r>
              <w:rPr>
                <w:rFonts w:hint="eastAsia"/>
              </w:rPr>
              <w:t>经评审后最低投标价法。</w:t>
            </w:r>
          </w:p>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ascii="宋体" w:hAnsi="宋体" w:cs="宋体"/>
                <w:kern w:val="0"/>
                <w:szCs w:val="21"/>
                <w:lang w:bidi="ar"/>
              </w:rPr>
              <w:t>其他</w:t>
            </w:r>
            <w:r>
              <w:rPr>
                <w:rFonts w:hint="eastAsia"/>
              </w:rPr>
              <w:t>。</w:t>
            </w:r>
          </w:p>
          <w:p>
            <w:pPr>
              <w:autoSpaceDE w:val="0"/>
              <w:autoSpaceDN w:val="0"/>
              <w:adjustRightInd w:val="0"/>
              <w:snapToGrid w:val="0"/>
              <w:spacing w:line="320" w:lineRule="exact"/>
              <w:rPr>
                <w:rFonts w:ascii="宋体" w:hAnsi="宋体" w:eastAsia="宋体" w:cs="宋体"/>
                <w:b/>
                <w:kern w:val="0"/>
                <w:szCs w:val="21"/>
              </w:rPr>
            </w:pPr>
            <w:r>
              <w:rPr>
                <w:rFonts w:hint="eastAsia"/>
              </w:rPr>
              <w:t>详见询价采购文件“第四部分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10</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推荐中标候选人的人数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snapToGrid w:val="0"/>
                <w:szCs w:val="21"/>
              </w:rPr>
            </w:pPr>
            <w:r>
              <w:rPr>
                <w:rFonts w:ascii="宋体" w:hAnsi="宋体" w:cs="宋体"/>
              </w:rPr>
              <w:t>1</w:t>
            </w:r>
            <w:r>
              <w:rPr>
                <w:rFonts w:hint="eastAsia" w:ascii="宋体" w:hAnsi="宋体" w:cs="宋体"/>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11</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firstLine="0" w:firstLineChars="0"/>
              <w:jc w:val="left"/>
              <w:rPr>
                <w:rFonts w:ascii="宋体" w:hAnsi="宋体" w:cs="宋体"/>
              </w:rPr>
            </w:pPr>
            <w:r>
              <w:rPr>
                <w:rFonts w:hint="eastAsia" w:ascii="宋体" w:hAnsi="宋体" w:cs="宋体"/>
              </w:rPr>
              <w:t>履约保证金金额：约合同价的</w:t>
            </w:r>
            <w:r>
              <w:rPr>
                <w:rFonts w:ascii="宋体" w:hAnsi="宋体" w:cs="宋体"/>
              </w:rPr>
              <w:t>5</w:t>
            </w:r>
            <w:r>
              <w:rPr>
                <w:rFonts w:hint="eastAsia" w:ascii="宋体" w:hAnsi="宋体" w:cs="宋体"/>
              </w:rPr>
              <w:t>%</w:t>
            </w:r>
          </w:p>
          <w:p>
            <w:pPr>
              <w:pStyle w:val="19"/>
              <w:snapToGrid w:val="0"/>
              <w:spacing w:line="400" w:lineRule="exact"/>
              <w:ind w:firstLine="0" w:firstLineChars="0"/>
              <w:jc w:val="left"/>
              <w:rPr>
                <w:rFonts w:ascii="宋体" w:hAnsi="宋体" w:cs="宋体"/>
              </w:rPr>
            </w:pPr>
            <w:r>
              <w:rPr>
                <w:rFonts w:hint="eastAsia" w:ascii="宋体" w:hAnsi="宋体" w:cs="宋体"/>
              </w:rPr>
              <w:t>履约保证金缴纳形式：电汇/转账</w:t>
            </w:r>
          </w:p>
          <w:p>
            <w:pPr>
              <w:pStyle w:val="19"/>
              <w:snapToGrid w:val="0"/>
              <w:spacing w:line="400" w:lineRule="exact"/>
              <w:ind w:firstLine="0" w:firstLineChars="0"/>
              <w:jc w:val="left"/>
              <w:rPr>
                <w:rFonts w:ascii="宋体" w:hAnsi="宋体" w:cs="宋体"/>
              </w:rPr>
            </w:pPr>
            <w:r>
              <w:rPr>
                <w:rFonts w:hint="eastAsia" w:ascii="宋体" w:hAnsi="宋体" w:cs="宋体"/>
              </w:rPr>
              <w:t>履约保证金缴纳时间：合同签订前缴纳</w:t>
            </w:r>
          </w:p>
          <w:p>
            <w:pPr>
              <w:pStyle w:val="19"/>
              <w:snapToGrid w:val="0"/>
              <w:spacing w:line="400" w:lineRule="exact"/>
              <w:ind w:firstLine="0" w:firstLineChars="0"/>
              <w:jc w:val="left"/>
              <w:rPr>
                <w:rFonts w:ascii="宋体" w:hAnsi="宋体" w:cs="宋体"/>
              </w:rPr>
            </w:pPr>
            <w:r>
              <w:rPr>
                <w:rFonts w:hint="eastAsia" w:ascii="宋体" w:hAnsi="宋体" w:cs="宋体"/>
              </w:rPr>
              <w:t>履约保证金接收人：杭州临江环境能源有限公司</w:t>
            </w:r>
          </w:p>
          <w:p>
            <w:pPr>
              <w:pStyle w:val="19"/>
              <w:snapToGrid w:val="0"/>
              <w:spacing w:line="400" w:lineRule="exact"/>
              <w:ind w:firstLine="0" w:firstLineChars="0"/>
              <w:jc w:val="left"/>
              <w:rPr>
                <w:rFonts w:ascii="宋体" w:hAnsi="宋体" w:cs="宋体"/>
              </w:rPr>
            </w:pPr>
            <w:r>
              <w:rPr>
                <w:rFonts w:hint="eastAsia" w:ascii="宋体" w:hAnsi="宋体" w:cs="宋体"/>
              </w:rPr>
              <w:t>履约保证金有效期限：履约保证金将在本项目合同到期或终止后，扣除</w:t>
            </w:r>
            <w:r>
              <w:rPr>
                <w:rFonts w:hint="eastAsia" w:ascii="宋体" w:hAnsi="宋体" w:cs="宋体"/>
                <w:lang w:eastAsia="zh-CN"/>
              </w:rPr>
              <w:t>供应商</w:t>
            </w:r>
            <w:r>
              <w:rPr>
                <w:rFonts w:hint="eastAsia" w:ascii="宋体" w:hAnsi="宋体" w:cs="宋体"/>
              </w:rPr>
              <w:t>应承担的违约金、损失赔偿金等款项后经</w:t>
            </w:r>
            <w:r>
              <w:rPr>
                <w:rFonts w:hint="eastAsia" w:ascii="宋体" w:hAnsi="宋体" w:cs="宋体"/>
                <w:lang w:eastAsia="zh-CN"/>
              </w:rPr>
              <w:t>供应商</w:t>
            </w:r>
            <w:r>
              <w:rPr>
                <w:rFonts w:hint="eastAsia" w:ascii="宋体" w:hAnsi="宋体" w:cs="宋体"/>
              </w:rPr>
              <w:t>申请30个工作日后无息退还。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12</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bCs/>
                <w:snapToGrid w:val="0"/>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snapToGrid w:val="0"/>
                <w:szCs w:val="21"/>
              </w:rPr>
              <w:t>是否分册装订：</w:t>
            </w:r>
          </w:p>
          <w:p>
            <w:pPr>
              <w:pStyle w:val="17"/>
              <w:snapToGrid w:val="0"/>
              <w:spacing w:line="400" w:lineRule="exact"/>
              <w:ind w:right="42" w:rightChars="20"/>
              <w:rPr>
                <w:snapToGrid w:val="0"/>
                <w:szCs w:val="21"/>
              </w:rPr>
            </w:pPr>
            <w:r>
              <w:rPr>
                <w:rFonts w:hint="eastAsia"/>
                <w:szCs w:val="21"/>
                <w:lang w:bidi="ar"/>
              </w:rPr>
              <w:sym w:font="Wingdings" w:char="00FE"/>
            </w:r>
            <w:r>
              <w:rPr>
                <w:rFonts w:hint="eastAsia"/>
                <w:snapToGrid w:val="0"/>
                <w:szCs w:val="21"/>
              </w:rPr>
              <w:t>不分册装订；</w:t>
            </w:r>
          </w:p>
          <w:p>
            <w:pPr>
              <w:pStyle w:val="17"/>
              <w:snapToGrid w:val="0"/>
              <w:spacing w:line="400" w:lineRule="exact"/>
              <w:ind w:right="42" w:rightChars="20"/>
              <w:rPr>
                <w:snapToGrid w:val="0"/>
                <w:szCs w:val="21"/>
                <w:u w:val="single"/>
              </w:rPr>
            </w:pPr>
            <w:r>
              <w:rPr>
                <w:rFonts w:hint="eastAsia"/>
                <w:snapToGrid w:val="0"/>
                <w:szCs w:val="21"/>
              </w:rPr>
              <w:sym w:font="Wingdings 2" w:char="00A3"/>
            </w:r>
            <w:r>
              <w:rPr>
                <w:rFonts w:hint="eastAsia"/>
                <w:snapToGrid w:val="0"/>
                <w:szCs w:val="21"/>
              </w:rPr>
              <w:t>分册装订。</w:t>
            </w:r>
          </w:p>
          <w:p>
            <w:pPr>
              <w:pStyle w:val="17"/>
              <w:snapToGrid w:val="0"/>
              <w:spacing w:line="400" w:lineRule="exact"/>
              <w:ind w:right="42" w:rightChars="20"/>
              <w:rPr>
                <w:lang w:val="en-US"/>
              </w:rPr>
            </w:pPr>
            <w:r>
              <w:rPr>
                <w:rFonts w:hint="eastAsia"/>
                <w:snapToGrid w:val="0"/>
                <w:szCs w:val="21"/>
              </w:rPr>
              <w:t>装订要求：</w:t>
            </w:r>
            <w:r>
              <w:rPr>
                <w:rFonts w:hint="eastAsia"/>
                <w:snapToGrid w:val="0"/>
                <w:szCs w:val="21"/>
                <w:lang w:val="en-US"/>
              </w:rPr>
              <w:t>正本1份，副本2份，</w:t>
            </w:r>
            <w:r>
              <w:rPr>
                <w:rFonts w:hint="eastAsia"/>
                <w:snapToGrid w:val="0"/>
                <w:szCs w:val="21"/>
              </w:rPr>
              <w:t>A4幅面，单面或</w:t>
            </w:r>
            <w:r>
              <w:rPr>
                <w:rFonts w:hint="eastAsia"/>
                <w:b/>
                <w:bCs/>
                <w:snapToGrid w:val="0"/>
                <w:szCs w:val="21"/>
              </w:rPr>
              <w:t>双面</w:t>
            </w:r>
            <w:r>
              <w:rPr>
                <w:rFonts w:hint="eastAsia"/>
                <w:snapToGrid w:val="0"/>
                <w:szCs w:val="21"/>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13</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bCs/>
                <w:snapToGrid w:val="0"/>
                <w:kern w:val="0"/>
                <w:szCs w:val="21"/>
              </w:rPr>
            </w:pPr>
            <w:r>
              <w:rPr>
                <w:rFonts w:hint="eastAsia" w:ascii="宋体" w:hAnsi="宋体" w:cs="宋体"/>
                <w:b/>
                <w:bCs/>
                <w:snapToGrid w:val="0"/>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cs="仿宋" w:asciiTheme="minorEastAsia" w:hAnsiTheme="minorEastAsia"/>
                <w:sz w:val="24"/>
                <w:szCs w:val="20"/>
              </w:rPr>
              <w:t>响应有效期为从提交响应文件的截止之日起</w:t>
            </w:r>
            <w:r>
              <w:rPr>
                <w:rFonts w:hint="eastAsia" w:cs="仿宋" w:asciiTheme="minorEastAsia" w:hAnsiTheme="minorEastAsia"/>
                <w:sz w:val="24"/>
                <w:szCs w:val="20"/>
                <w:u w:val="single"/>
              </w:rPr>
              <w:t>90</w:t>
            </w:r>
            <w:r>
              <w:rPr>
                <w:rFonts w:hint="eastAsia" w:cs="仿宋" w:asciiTheme="minorEastAsia" w:hAnsiTheme="minorEastAsia"/>
                <w:sz w:val="24"/>
                <w:szCs w:val="20"/>
              </w:rPr>
              <w:t>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tc>
      </w:tr>
    </w:tbl>
    <w:p>
      <w:pPr>
        <w:spacing w:line="360" w:lineRule="auto"/>
        <w:jc w:val="center"/>
        <w:outlineLvl w:val="0"/>
        <w:rPr>
          <w:rFonts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p>
    <w:p>
      <w:pPr>
        <w:rPr>
          <w:rFonts w:cs="仿宋" w:asciiTheme="minorEastAsia" w:hAnsiTheme="minorEastAsia"/>
          <w:b/>
          <w:sz w:val="32"/>
        </w:rPr>
      </w:pPr>
    </w:p>
    <w:p>
      <w:pPr>
        <w:pStyle w:val="13"/>
      </w:pPr>
    </w:p>
    <w:p>
      <w:pPr>
        <w:pStyle w:val="13"/>
        <w:rPr>
          <w:rFonts w:cs="仿宋" w:asciiTheme="minorEastAsia" w:hAnsiTheme="minorEastAsia"/>
          <w:b/>
          <w:sz w:val="32"/>
        </w:rPr>
      </w:pPr>
    </w:p>
    <w:p>
      <w:pPr>
        <w:rPr>
          <w:rFonts w:cs="仿宋" w:asciiTheme="minorEastAsia" w:hAnsiTheme="minorEastAsia"/>
          <w:b/>
          <w:sz w:val="32"/>
        </w:rPr>
      </w:pPr>
    </w:p>
    <w:p>
      <w:pPr>
        <w:pStyle w:val="2"/>
        <w:rPr>
          <w:rFonts w:cs="仿宋" w:asciiTheme="minorEastAsia" w:hAnsiTheme="minorEastAsia"/>
          <w:b/>
          <w:sz w:val="32"/>
        </w:rPr>
      </w:pPr>
    </w:p>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w:t>
      </w:r>
      <w:bookmarkStart w:id="517" w:name="_GoBack"/>
      <w:bookmarkEnd w:id="517"/>
      <w:r>
        <w:rPr>
          <w:rFonts w:hint="eastAsia" w:cs="仿宋" w:asciiTheme="minorEastAsia" w:hAnsiTheme="minorEastAsia"/>
          <w:sz w:val="24"/>
        </w:rPr>
        <w:t>法规另有规定的，从其规定）。</w:t>
      </w:r>
    </w:p>
    <w:p>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r>
        <w:rPr>
          <w:rFonts w:hint="eastAsia" w:cs="仿宋" w:asciiTheme="minorEastAsia" w:hAnsiTheme="minorEastAsia"/>
          <w:sz w:val="24"/>
          <w:lang w:eastAsia="zh-CN"/>
        </w:rPr>
        <w:t>、</w:t>
      </w:r>
      <w:r>
        <w:rPr>
          <w:rFonts w:hint="eastAsia" w:cs="仿宋" w:asciiTheme="minorEastAsia" w:hAnsiTheme="minorEastAsia"/>
          <w:sz w:val="24"/>
          <w:lang w:val="en-US" w:eastAsia="zh-CN"/>
        </w:rPr>
        <w:t>成交单位</w:t>
      </w:r>
      <w:r>
        <w:rPr>
          <w:rFonts w:hint="eastAsia" w:cs="仿宋" w:asciiTheme="minorEastAsia" w:hAnsiTheme="minorEastAsia"/>
          <w:sz w:val="24"/>
        </w:rPr>
        <w:t>。</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3</w:t>
      </w:r>
      <w:r>
        <w:rPr>
          <w:rFonts w:hint="eastAsia" w:cs="仿宋" w:asciiTheme="minorEastAsia" w:hAnsiTheme="minorEastAsia"/>
          <w:sz w:val="24"/>
        </w:rPr>
        <w:t>“负责人”系指法人企业的法定负责人，或其他组织为法律、行政法规规定代表单位行使职权的主要负责人。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en-US" w:eastAsia="zh-CN"/>
        </w:rPr>
        <w:t>4</w:t>
      </w:r>
      <w:r>
        <w:rPr>
          <w:rFonts w:hint="eastAsia" w:cs="仿宋" w:asciiTheme="minorEastAsia" w:hAnsiTheme="minorEastAsia"/>
          <w:sz w:val="24"/>
        </w:rPr>
        <w:t xml:space="preserve">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pPr>
        <w:pStyle w:val="20"/>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pPr>
        <w:pStyle w:val="20"/>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pPr>
        <w:pStyle w:val="6"/>
        <w:rPr>
          <w:rFonts w:cs="仿宋" w:asciiTheme="minorEastAsia" w:hAnsiTheme="minorEastAsia"/>
          <w:sz w:val="18"/>
          <w:szCs w:val="18"/>
          <w:lang w:val="en-US"/>
        </w:rPr>
      </w:pPr>
    </w:p>
    <w:p>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pPr>
        <w:spacing w:line="360" w:lineRule="auto"/>
        <w:ind w:firstLine="480" w:firstLineChars="200"/>
        <w:rPr>
          <w:rFonts w:cs="仿宋" w:asciiTheme="minorEastAsia" w:hAnsiTheme="minorEastAsia"/>
          <w:snapToGrid w:val="0"/>
          <w:kern w:val="28"/>
          <w:sz w:val="24"/>
        </w:rPr>
      </w:pPr>
      <w:r>
        <w:rPr>
          <w:rFonts w:hint="eastAsia" w:cs="仿宋" w:asciiTheme="minorEastAsia" w:hAnsiTheme="minorEastAsia"/>
          <w:snapToGrid w:val="0"/>
          <w:kern w:val="28"/>
          <w:sz w:val="24"/>
        </w:rPr>
        <w:t>详见采购公告中获取询价采购文件的时间期限、地点、方式。</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6.响应截</w:t>
      </w:r>
      <w:r>
        <w:rPr>
          <w:rFonts w:hint="eastAsia" w:cs="仿宋" w:asciiTheme="minorEastAsia" w:hAnsiTheme="minorEastAsia"/>
          <w:b/>
          <w:sz w:val="24"/>
          <w:szCs w:val="24"/>
          <w:lang w:val="en-US" w:eastAsia="zh-CN"/>
        </w:rPr>
        <w:t>止</w:t>
      </w:r>
      <w:r>
        <w:rPr>
          <w:rFonts w:hint="eastAsia" w:cs="仿宋" w:asciiTheme="minorEastAsia" w:hAnsiTheme="minorEastAsia"/>
          <w:b/>
          <w:sz w:val="24"/>
          <w:szCs w:val="24"/>
        </w:rPr>
        <w:t>前答疑会或现场考察</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pPr>
        <w:pStyle w:val="10"/>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pPr>
        <w:pStyle w:val="10"/>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pPr>
        <w:pStyle w:val="20"/>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pPr>
        <w:pStyle w:val="20"/>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pPr>
        <w:pStyle w:val="20"/>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pPr>
        <w:pStyle w:val="20"/>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pPr>
        <w:pStyle w:val="20"/>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pPr>
        <w:pStyle w:val="9"/>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pPr>
        <w:pStyle w:val="20"/>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pPr>
        <w:pStyle w:val="20"/>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pPr>
        <w:pStyle w:val="20"/>
        <w:spacing w:before="0"/>
        <w:ind w:firstLine="0" w:firstLineChars="0"/>
        <w:jc w:val="center"/>
        <w:rPr>
          <w:rFonts w:cs="仿宋" w:asciiTheme="minorEastAsia" w:hAnsiTheme="minorEastAsia"/>
          <w:b/>
          <w:sz w:val="32"/>
        </w:rPr>
      </w:pPr>
    </w:p>
    <w:p>
      <w:pPr>
        <w:pStyle w:val="20"/>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pPr>
        <w:pStyle w:val="21"/>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pPr>
        <w:pStyle w:val="21"/>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w:t>
      </w:r>
      <w:r>
        <w:rPr>
          <w:rFonts w:hint="eastAsia" w:cs="仿宋" w:asciiTheme="minorEastAsia" w:hAnsiTheme="minorEastAsia" w:eastAsiaTheme="minorEastAsia"/>
          <w:sz w:val="24"/>
          <w:lang w:eastAsia="zh-CN"/>
        </w:rPr>
        <w:t>开启</w:t>
      </w:r>
      <w:r>
        <w:rPr>
          <w:rFonts w:hint="eastAsia" w:cs="仿宋" w:asciiTheme="minorEastAsia" w:hAnsiTheme="minorEastAsia" w:eastAsiaTheme="minorEastAsia"/>
          <w:sz w:val="24"/>
        </w:rPr>
        <w:t>。供应商不足3家或者缴纳询价保证金少于3家（若有要求）的，不得开启拆封响应文件。</w:t>
      </w:r>
    </w:p>
    <w:p>
      <w:pPr>
        <w:pStyle w:val="21"/>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pPr>
        <w:pStyle w:val="20"/>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pPr>
        <w:pStyle w:val="20"/>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pPr>
        <w:pStyle w:val="20"/>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pPr>
        <w:pStyle w:val="20"/>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pPr>
        <w:pStyle w:val="20"/>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pPr>
        <w:pStyle w:val="20"/>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pPr>
        <w:pStyle w:val="20"/>
        <w:spacing w:before="0"/>
        <w:ind w:firstLine="480"/>
        <w:rPr>
          <w:rFonts w:cs="仿宋" w:asciiTheme="minorEastAsia" w:hAnsiTheme="minorEastAsia"/>
          <w:kern w:val="0"/>
          <w:szCs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pPr>
        <w:spacing w:line="360" w:lineRule="auto"/>
        <w:rPr>
          <w:rFonts w:cs="仿宋" w:asciiTheme="minorEastAsia" w:hAnsiTheme="minorEastAsia"/>
          <w:b/>
          <w:sz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pPr>
        <w:pStyle w:val="20"/>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pPr>
        <w:pStyle w:val="20"/>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pPr>
        <w:pStyle w:val="20"/>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自成交供应商确定之日起10个工作日内，采购人向成交供应商发出成交通知书。</w:t>
      </w:r>
    </w:p>
    <w:p>
      <w:pPr>
        <w:snapToGrid w:val="0"/>
        <w:spacing w:line="360" w:lineRule="auto"/>
        <w:ind w:left="120" w:leftChars="57" w:firstLine="482" w:firstLineChars="150"/>
        <w:jc w:val="center"/>
        <w:rPr>
          <w:rFonts w:cs="仿宋" w:asciiTheme="minorEastAsia" w:hAnsiTheme="minorEastAsia"/>
          <w:b/>
          <w:sz w:val="32"/>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除不可抗力等特殊情况外，原则上采购人应当在成交通知书发出之日起10个工作日内，与成交供应商按照询价采购文件确定的事项签订采购合同。</w:t>
      </w:r>
    </w:p>
    <w:p>
      <w:pPr>
        <w:pStyle w:val="20"/>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pPr>
        <w:pStyle w:val="20"/>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pPr>
        <w:pStyle w:val="20"/>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pPr>
        <w:pStyle w:val="9"/>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pPr>
        <w:pStyle w:val="6"/>
        <w:ind w:firstLine="480" w:firstLineChars="200"/>
      </w:pPr>
      <w:r>
        <w:rPr>
          <w:rFonts w:hint="eastAsia"/>
        </w:rPr>
        <w:t>本项目无预付款。</w:t>
      </w:r>
    </w:p>
    <w:p>
      <w:pPr>
        <w:tabs>
          <w:tab w:val="left" w:pos="0"/>
        </w:tabs>
        <w:spacing w:line="360" w:lineRule="auto"/>
        <w:ind w:firstLine="480"/>
        <w:rPr>
          <w:rFonts w:cs="仿宋" w:asciiTheme="minorEastAsia" w:hAnsiTheme="minorEastAsia"/>
          <w:sz w:val="24"/>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八、询价保证金退还（若有）</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供应商的询价保证金将在采购人与</w:t>
      </w:r>
      <w:r>
        <w:rPr>
          <w:rFonts w:hint="eastAsia" w:cs="仿宋" w:asciiTheme="minorEastAsia" w:hAnsiTheme="minorEastAsia"/>
          <w:sz w:val="24"/>
          <w:szCs w:val="20"/>
          <w:lang w:eastAsia="zh-CN"/>
        </w:rPr>
        <w:t>供应商</w:t>
      </w:r>
      <w:r>
        <w:rPr>
          <w:rFonts w:hint="eastAsia" w:cs="仿宋" w:asciiTheme="minorEastAsia" w:hAnsiTheme="minorEastAsia"/>
          <w:sz w:val="24"/>
          <w:szCs w:val="20"/>
        </w:rPr>
        <w:t>签订合同并按要求缴纳履约保证金后全额无息退还。退保证金前，供应商必须提供加盖公章或财务专用章的收款收据</w:t>
      </w:r>
      <w:r>
        <w:rPr>
          <w:rFonts w:hint="eastAsia" w:cs="仿宋" w:asciiTheme="minorEastAsia" w:hAnsiTheme="minorEastAsia"/>
          <w:b/>
          <w:bCs/>
          <w:sz w:val="24"/>
          <w:szCs w:val="20"/>
        </w:rPr>
        <w:t>（格式自理）</w:t>
      </w:r>
      <w:r>
        <w:rPr>
          <w:rFonts w:hint="eastAsia" w:cs="仿宋" w:asciiTheme="minorEastAsia" w:hAnsiTheme="minorEastAsia"/>
          <w:sz w:val="24"/>
          <w:szCs w:val="20"/>
        </w:rPr>
        <w:t xml:space="preserve">。   </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26.4</w:t>
      </w:r>
      <w:r>
        <w:rPr>
          <w:rFonts w:hint="eastAsia" w:cs="仿宋" w:asciiTheme="minorEastAsia" w:hAnsiTheme="minorEastAsia"/>
          <w:sz w:val="24"/>
          <w:szCs w:val="20"/>
          <w:lang w:eastAsia="zh-CN"/>
        </w:rPr>
        <w:t>法律法规</w:t>
      </w:r>
      <w:r>
        <w:rPr>
          <w:rFonts w:hint="eastAsia" w:cs="仿宋" w:asciiTheme="minorEastAsia" w:hAnsiTheme="minorEastAsia"/>
          <w:sz w:val="24"/>
          <w:szCs w:val="20"/>
        </w:rPr>
        <w:t>规定的其他情形。</w:t>
      </w:r>
    </w:p>
    <w:p>
      <w:pPr>
        <w:snapToGrid w:val="0"/>
        <w:spacing w:line="360" w:lineRule="auto"/>
        <w:ind w:left="120" w:leftChars="57" w:firstLine="482" w:firstLineChars="150"/>
        <w:jc w:val="center"/>
        <w:rPr>
          <w:rFonts w:cs="仿宋" w:asciiTheme="minorEastAsia" w:hAnsiTheme="minorEastAsia"/>
          <w:b/>
          <w:sz w:val="32"/>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pPr>
        <w:pStyle w:val="9"/>
        <w:spacing w:line="360" w:lineRule="auto"/>
        <w:ind w:firstLine="489"/>
        <w:rPr>
          <w:rFonts w:cs="仿宋" w:asciiTheme="minorEastAsia" w:hAnsiTheme="minorEastAsia"/>
          <w:b/>
        </w:rPr>
      </w:pPr>
      <w:r>
        <w:rPr>
          <w:rFonts w:hint="eastAsia" w:cs="仿宋" w:asciiTheme="minorEastAsia" w:hAnsiTheme="minorEastAsia"/>
          <w:b/>
        </w:rPr>
        <w:t>27.验收</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pPr>
        <w:pStyle w:val="10"/>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rPr>
          <w:rFonts w:cs="仿宋" w:asciiTheme="minorEastAsia" w:hAnsiTheme="minorEastAsia"/>
          <w:kern w:val="0"/>
          <w:sz w:val="24"/>
        </w:rPr>
      </w:pPr>
    </w:p>
    <w:p>
      <w:pPr>
        <w:pStyle w:val="6"/>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pPr>
        <w:snapToGrid w:val="0"/>
        <w:spacing w:line="360" w:lineRule="auto"/>
        <w:ind w:firstLine="482" w:firstLineChars="200"/>
        <w:jc w:val="left"/>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pPr>
        <w:spacing w:line="460" w:lineRule="exact"/>
        <w:jc w:val="center"/>
        <w:rPr>
          <w:sz w:val="24"/>
        </w:rPr>
      </w:pPr>
      <w:r>
        <w:rPr>
          <w:rFonts w:hint="eastAsia" w:cs="仿宋" w:asciiTheme="minorEastAsia" w:hAnsiTheme="minorEastAsia"/>
          <w:b/>
          <w:sz w:val="36"/>
          <w:szCs w:val="36"/>
        </w:rPr>
        <w:t>第三部分 采购需求</w:t>
      </w:r>
    </w:p>
    <w:p>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一、采购内容</w:t>
      </w:r>
    </w:p>
    <w:p>
      <w:pPr>
        <w:pStyle w:val="6"/>
        <w:ind w:firstLine="480" w:firstLineChars="200"/>
        <w:rPr>
          <w:rFonts w:hint="default" w:cs="仿宋" w:asciiTheme="minorEastAsia" w:hAnsiTheme="minorEastAsia" w:eastAsiaTheme="minorEastAsia"/>
          <w:b/>
          <w:bCs/>
          <w:kern w:val="0"/>
          <w:vertAlign w:val="baseline"/>
          <w:lang w:val="en-US" w:eastAsia="zh-CN"/>
        </w:rPr>
      </w:pPr>
      <w:r>
        <w:rPr>
          <w:rFonts w:hint="eastAsia"/>
          <w:lang w:val="en-US"/>
        </w:rPr>
        <w:t>杭州临江环境能源有限公司因日常生产需要，需采购</w:t>
      </w:r>
      <w:r>
        <w:rPr>
          <w:rFonts w:hint="eastAsia"/>
          <w:lang w:val="en-US" w:eastAsia="zh-CN"/>
        </w:rPr>
        <w:t>医废线专用备件一批</w:t>
      </w:r>
      <w:r>
        <w:rPr>
          <w:rFonts w:hint="eastAsia"/>
          <w:b/>
          <w:bCs/>
          <w:lang w:val="en-US" w:eastAsia="zh-CN"/>
        </w:rPr>
        <w:t>。</w:t>
      </w:r>
    </w:p>
    <w:tbl>
      <w:tblPr>
        <w:tblStyle w:val="14"/>
        <w:tblW w:w="89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50"/>
        <w:gridCol w:w="1829"/>
        <w:gridCol w:w="2364"/>
        <w:gridCol w:w="2526"/>
        <w:gridCol w:w="750"/>
        <w:gridCol w:w="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物资名称</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原生产厂家</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型号规格</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Q2473A-01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改向链轮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Q2473A.02-02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G0130-02  (08B-28-31)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G0130-01  (08B-22-31)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转弯链条（非标件）</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40403000018</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转弯链条（非标件）</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40401000002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单排全扣（非标件转弯滚道专用）</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08B-1  碳钢</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开口销式链扣</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链扣//16A-1*CC.L (GB/T1243)</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连销E</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TB56</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连销D</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TB55</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连销B</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TB53</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连接架</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TB51 (不锈钢)</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TB508.07-02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TB508.01-05</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导轮（改）</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K598.10.01-01 配M8*35 内六角螺丝 两件为一套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K026.03-02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输送链条（自制）</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40404000021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短轮轴组件A</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TB508.10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短轮轴组件A</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TB506.17</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提升机长轮轴组件</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TB508.07</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提升机双链轮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TB508.01-02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提升机调整轴双链轮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TB508.11-01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定位套A</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TB508.01-01  Q235A</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定位套B</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TB508.01-03  Q235A</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定位套C</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TB508.01-06  Q235A</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提升机电机链轮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K587-01  45#</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提升机主动轮轴组</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提升机调整轴组件</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TB508.11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主提升链条</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40401000628，含相关标准件，含更换安装及改装费用</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绕排长杆</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自制（304不锈钢）K587.04.02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绕排短杆</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自制（304不锈钢）K587.04.01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排杆</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自制 SUS 304矩形管40*20*t2.0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提升链条导轨</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翻转机输送链从动轴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Q2471JG3-03</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翻转机输送链从动轴套</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Q2471JG3-04</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翻转机输送链从动链轮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Q2471JG3-02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翻转机输送链驱动轴套</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Q2471JG3-07</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翻转机输送链驱动大孔链轮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Q2471.02.01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翻转机输送链驱动轴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Q2471JG3-06</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翻转机输送链导轨</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Q2471.02-01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输送链联轴器</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Q2471JG3-08</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快拆式夹扣喷头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SH-113-1-D14+CT6520-PP /2巴压力流量6.5升/分 </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平顶链</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Q0210.BJ-01 /SS05/24节/含链扣</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从动链轮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Q0210.02.13-02 /25齿/尼龙</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主动链轮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Q0210.02.04-02 /25齿/内孔45/带键槽/尼龙</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先导常闭型流体控制阀</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2S50050BG(DC24V)</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清洗机内链板输送机的尼龙垫条</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U型垫条 24米/条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清洗机输送线驱动轴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L1180.02.05-01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清洗机输送线从动轴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L1180.02.09-01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清洗机输送线驱动轴电机链轮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L1180.02.05-03</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清洗机输送线电机主动链轮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L1180.02-02ZB</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从动轴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Q0210.02.13-01 SUS304光圆</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驱动轴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Q0224.02.04-01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G8157.06-01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G8156-01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改向链轮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G8156.04-02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滑动导靴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40912000025 /HDX22/B=16</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导靴靴衬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40912000023 /B1=16</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导轨方油壶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40912000021 /B1=16</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导轨方油壶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40912000020 /B1=10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导靴靴衬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40912000009 /B1=10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滑动导靴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40912000008 /T15/B1=10</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G8162.06-01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驱动链轮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G8162.02-01A</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Q0228-05</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下托辊</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Q0228.04</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网带链轮 </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HS1000EL-Ø45.5-24齿 /圆轴孔，节距=19</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网带链</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HS-1000EL /W=684/节距=19</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异型耐磨条</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EX27</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回转支承</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G8153-03</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电机齿轮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G0126-02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回转支承</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G0126-01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转台曲柄</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G8152.10.02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转台转动轴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G8152.10(改).01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转台转动轴锁母</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20330000065</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转台转动轴锁母止退垫圈</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20414000037</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转台自制小销轴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材质:45#；G8152.10-02</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垫套</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G8152.10.-03</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旋转台自制小销轴锁母</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材质:Q235A 20330000064</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旋转台止退垫圈</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20414000036</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敲打装置曲柄</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G8162.18.04</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82</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敲打装置摆动轴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45#冷拉钢/G8162.18A-04</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83</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敲打装置摆动轴</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45#冷拉钢/G8162.18B-01 轴长1039MM</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84</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敲打件组 (A线)</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G8162.18A.01 </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85</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敲打件组-改 (B线)</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G8162.18.01G</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敲打装置敲打杆</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Q8162.18.04-01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87</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摆臂皮带机电机</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SA37DRN80MK4/BE1   40101001004</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电机安装座</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K587.01</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89</w:t>
            </w:r>
          </w:p>
        </w:tc>
        <w:tc>
          <w:tcPr>
            <w:tcW w:w="18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电机链轮</w:t>
            </w:r>
          </w:p>
        </w:tc>
        <w:tc>
          <w:tcPr>
            <w:tcW w:w="2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深圳市天和双力物流自动化设备有限公司</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TB704-07（08B-22-19）</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件</w:t>
            </w:r>
          </w:p>
        </w:tc>
        <w:tc>
          <w:tcPr>
            <w:tcW w:w="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r>
    </w:tbl>
    <w:p>
      <w:pPr>
        <w:pStyle w:val="6"/>
        <w:ind w:firstLine="480" w:firstLineChars="200"/>
        <w:rPr>
          <w:b/>
          <w:bCs/>
          <w:lang w:val="en-US"/>
        </w:rPr>
      </w:pPr>
      <w:r>
        <w:rPr>
          <w:rFonts w:hint="eastAsia" w:cs="仿宋" w:asciiTheme="minorEastAsia" w:hAnsiTheme="minorEastAsia"/>
          <w:kern w:val="0"/>
        </w:rPr>
        <w:t>▲</w:t>
      </w:r>
      <w:r>
        <w:rPr>
          <w:rFonts w:hint="eastAsia"/>
          <w:b/>
          <w:bCs/>
          <w:lang w:val="en-US"/>
        </w:rPr>
        <w:t>二、合同期限及履约方式</w:t>
      </w:r>
    </w:p>
    <w:p>
      <w:pPr>
        <w:pStyle w:val="6"/>
        <w:ind w:firstLine="480" w:firstLineChars="200"/>
        <w:rPr>
          <w:lang w:val="en-US"/>
        </w:rPr>
      </w:pPr>
      <w:r>
        <w:rPr>
          <w:rFonts w:hint="eastAsia"/>
          <w:lang w:val="en-US"/>
        </w:rPr>
        <w:t>1.合同期限：</w:t>
      </w:r>
      <w:r>
        <w:rPr>
          <w:rFonts w:hint="eastAsia"/>
          <w:lang w:val="en-US" w:eastAsia="zh-CN"/>
        </w:rPr>
        <w:t>自合同签订后12个月</w:t>
      </w:r>
      <w:r>
        <w:rPr>
          <w:rFonts w:hint="eastAsia"/>
          <w:lang w:val="en-US"/>
        </w:rPr>
        <w:t>；</w:t>
      </w:r>
    </w:p>
    <w:p>
      <w:pPr>
        <w:pStyle w:val="6"/>
        <w:ind w:firstLine="480" w:firstLineChars="200"/>
        <w:rPr>
          <w:lang w:val="en-US"/>
        </w:rPr>
      </w:pPr>
      <w:r>
        <w:rPr>
          <w:rFonts w:hint="eastAsia"/>
          <w:lang w:val="en-US"/>
        </w:rPr>
        <w:t>2.履约方式：</w:t>
      </w:r>
      <w:r>
        <w:rPr>
          <w:rFonts w:hint="eastAsia"/>
          <w:lang w:val="en-US" w:eastAsia="zh-CN"/>
        </w:rPr>
        <w:t>按采购人订单分批次交货</w:t>
      </w:r>
      <w:r>
        <w:rPr>
          <w:rFonts w:hint="eastAsia"/>
          <w:lang w:val="en-US"/>
        </w:rPr>
        <w:t>。</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三、技术、质量要求</w:t>
      </w:r>
    </w:p>
    <w:p>
      <w:pPr>
        <w:pStyle w:val="6"/>
        <w:numPr>
          <w:ilvl w:val="0"/>
          <w:numId w:val="0"/>
        </w:numPr>
        <w:ind w:firstLine="480" w:firstLineChars="200"/>
        <w:rPr>
          <w:rFonts w:hint="eastAsia"/>
        </w:rPr>
      </w:pPr>
      <w:r>
        <w:rPr>
          <w:rFonts w:hint="eastAsia" w:ascii="宋体" w:hAnsi="Arial" w:cs="Arial" w:eastAsiaTheme="minorEastAsia"/>
          <w:snapToGrid w:val="0"/>
          <w:kern w:val="2"/>
          <w:sz w:val="24"/>
          <w:szCs w:val="21"/>
          <w:lang w:val="zh-CN" w:eastAsia="zh-CN" w:bidi="ar-SA"/>
        </w:rPr>
        <w:t>1.</w:t>
      </w:r>
      <w:r>
        <w:rPr>
          <w:rFonts w:hint="eastAsia" w:cs="Arial"/>
          <w:snapToGrid w:val="0"/>
          <w:kern w:val="2"/>
          <w:sz w:val="24"/>
          <w:szCs w:val="21"/>
          <w:lang w:val="zh-CN" w:eastAsia="zh-CN" w:bidi="ar-SA"/>
        </w:rPr>
        <w:t>品牌和</w:t>
      </w:r>
      <w:r>
        <w:rPr>
          <w:rFonts w:hint="eastAsia"/>
        </w:rPr>
        <w:t>型号等技术参数满足采购内容中的规格型号/技术要求</w:t>
      </w:r>
      <w:r>
        <w:rPr>
          <w:rFonts w:hint="eastAsia"/>
          <w:lang w:eastAsia="zh-CN"/>
        </w:rPr>
        <w:t>，具</w:t>
      </w:r>
      <w:r>
        <w:rPr>
          <w:rFonts w:hint="eastAsia"/>
        </w:rPr>
        <w:t xml:space="preserve">有国家、地方、行业标准、规范（含强制适用标准、规范和推荐适用标准、规范）的，按相应标准、规范执行（不同标准、规范之间要求不一的，按要求较高者执行）。 </w:t>
      </w:r>
    </w:p>
    <w:p>
      <w:pPr>
        <w:pStyle w:val="7"/>
        <w:numPr>
          <w:ilvl w:val="0"/>
          <w:numId w:val="0"/>
        </w:numPr>
        <w:ind w:firstLine="480" w:firstLineChars="200"/>
        <w:rPr>
          <w:rFonts w:hint="default"/>
          <w:lang w:val="en-US" w:eastAsia="zh-CN"/>
        </w:rPr>
      </w:pPr>
      <w:r>
        <w:rPr>
          <w:rFonts w:hint="eastAsia"/>
          <w:lang w:val="en-US" w:eastAsia="zh-CN"/>
        </w:rPr>
        <w:t>2.供应商所供必须为合格正品，不得为假冒伪劣产品。</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四、验收方式</w:t>
      </w:r>
    </w:p>
    <w:p>
      <w:pPr>
        <w:pStyle w:val="6"/>
        <w:ind w:firstLine="480" w:firstLineChars="200"/>
        <w:rPr>
          <w:lang w:val="en-US"/>
        </w:rPr>
      </w:pPr>
      <w:r>
        <w:rPr>
          <w:rFonts w:hint="eastAsia"/>
          <w:lang w:val="en-US"/>
        </w:rPr>
        <w:t>1.</w:t>
      </w:r>
      <w:r>
        <w:rPr>
          <w:rFonts w:hint="eastAsia"/>
          <w:lang w:val="en-US" w:eastAsia="zh-CN"/>
        </w:rPr>
        <w:t>供应商</w:t>
      </w:r>
      <w:r>
        <w:rPr>
          <w:rFonts w:hint="eastAsia"/>
          <w:lang w:val="en-US"/>
        </w:rPr>
        <w:t>须提供该批次货物出厂检验合格报告或合格证和送货单，配合采购人做好货物的到货数量验收工作，将货物运达采购人指定交货地点后及时书面通知采购人。</w:t>
      </w:r>
    </w:p>
    <w:p>
      <w:pPr>
        <w:pStyle w:val="6"/>
        <w:ind w:firstLine="480" w:firstLineChars="200"/>
        <w:rPr>
          <w:rFonts w:hint="eastAsia" w:ascii="宋体"/>
          <w:lang w:val="en-US"/>
        </w:rPr>
      </w:pPr>
      <w:r>
        <w:rPr>
          <w:rFonts w:hint="eastAsia" w:ascii="宋体"/>
          <w:lang w:val="en-US"/>
        </w:rPr>
        <w:t>2.双方指定人员现场确认送货数量并由双方签字确认。</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五、服务要求</w:t>
      </w:r>
    </w:p>
    <w:p>
      <w:pPr>
        <w:pStyle w:val="6"/>
        <w:ind w:firstLine="480" w:firstLineChars="200"/>
        <w:rPr>
          <w:lang w:val="en-US"/>
        </w:rPr>
      </w:pPr>
      <w:r>
        <w:rPr>
          <w:rFonts w:hint="eastAsia" w:ascii="宋体"/>
          <w:lang w:val="en-US" w:eastAsia="zh-CN"/>
        </w:rPr>
        <w:t>1.</w:t>
      </w:r>
      <w:r>
        <w:rPr>
          <w:rFonts w:hint="eastAsia" w:ascii="宋体"/>
          <w:lang w:val="en-US"/>
        </w:rPr>
        <w:t>根据采购人计划，确定送货数量要求，</w:t>
      </w:r>
      <w:r>
        <w:rPr>
          <w:rFonts w:hint="eastAsia"/>
          <w:lang w:val="en-US" w:eastAsia="zh-CN"/>
        </w:rPr>
        <w:t>分批次</w:t>
      </w:r>
      <w:r>
        <w:rPr>
          <w:rFonts w:hint="eastAsia" w:ascii="宋体"/>
          <w:lang w:val="en-US" w:eastAsia="zh-CN"/>
        </w:rPr>
        <w:t>供货</w:t>
      </w:r>
      <w:r>
        <w:rPr>
          <w:rFonts w:hint="eastAsia" w:ascii="宋体"/>
          <w:lang w:val="en-US"/>
        </w:rPr>
        <w:t>，</w:t>
      </w:r>
      <w:r>
        <w:rPr>
          <w:rFonts w:hint="eastAsia"/>
          <w:lang w:val="en-US" w:eastAsia="zh-CN"/>
        </w:rPr>
        <w:t>供应商</w:t>
      </w:r>
      <w:r>
        <w:rPr>
          <w:rFonts w:hint="eastAsia" w:ascii="宋体"/>
          <w:lang w:val="en-US"/>
        </w:rPr>
        <w:t>在接到采购人电话或书面通知后在</w:t>
      </w:r>
      <w:r>
        <w:rPr>
          <w:rFonts w:hint="eastAsia" w:ascii="宋体"/>
          <w:lang w:val="en-US" w:eastAsia="zh-CN"/>
        </w:rPr>
        <w:t>30日内</w:t>
      </w:r>
      <w:r>
        <w:rPr>
          <w:rFonts w:hint="eastAsia" w:ascii="宋体"/>
          <w:lang w:val="en-US"/>
        </w:rPr>
        <w:t>完成供货。</w:t>
      </w:r>
      <w:r>
        <w:rPr>
          <w:rFonts w:hint="eastAsia"/>
          <w:lang w:val="en-US" w:eastAsia="zh-CN"/>
        </w:rPr>
        <w:t>供应商</w:t>
      </w:r>
      <w:r>
        <w:rPr>
          <w:rFonts w:hint="eastAsia" w:ascii="宋体"/>
          <w:lang w:val="en-US"/>
        </w:rPr>
        <w:t>负责卸货，人工费由</w:t>
      </w:r>
      <w:r>
        <w:rPr>
          <w:rFonts w:hint="eastAsia"/>
          <w:lang w:val="en-US" w:eastAsia="zh-CN"/>
        </w:rPr>
        <w:t>供应商</w:t>
      </w:r>
      <w:r>
        <w:rPr>
          <w:rFonts w:hint="eastAsia" w:ascii="宋体"/>
          <w:lang w:val="en-US"/>
        </w:rPr>
        <w:t>承担，采购人可免费提供叉车服</w:t>
      </w:r>
      <w:r>
        <w:rPr>
          <w:rFonts w:hint="eastAsia"/>
          <w:lang w:val="en-US"/>
        </w:rPr>
        <w:t>务。</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六、结算方式</w:t>
      </w:r>
    </w:p>
    <w:p>
      <w:pPr>
        <w:pStyle w:val="7"/>
        <w:ind w:firstLine="480" w:firstLineChars="200"/>
        <w:rPr>
          <w:lang w:val="en-US"/>
        </w:rPr>
      </w:pPr>
      <w:r>
        <w:rPr>
          <w:rFonts w:hint="eastAsia"/>
          <w:lang w:val="en-US"/>
        </w:rPr>
        <w:t>以本询价采购文件中的合同条款为准。</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七、售后要求</w:t>
      </w:r>
    </w:p>
    <w:p>
      <w:pPr>
        <w:pStyle w:val="6"/>
        <w:ind w:firstLine="480" w:firstLineChars="200"/>
        <w:rPr>
          <w:lang w:val="en-US"/>
        </w:rPr>
      </w:pPr>
      <w:r>
        <w:rPr>
          <w:rFonts w:hint="eastAsia"/>
          <w:lang w:val="en-US"/>
        </w:rPr>
        <w:t>1.</w:t>
      </w:r>
      <w:r>
        <w:rPr>
          <w:rFonts w:hint="eastAsia"/>
          <w:lang w:val="en-US" w:eastAsia="zh-CN"/>
        </w:rPr>
        <w:t>供应商</w:t>
      </w:r>
      <w:r>
        <w:rPr>
          <w:rFonts w:hint="eastAsia"/>
          <w:lang w:val="en-US"/>
        </w:rPr>
        <w:t>必须满足采购人售后服务要求。如使用过程发生问题，</w:t>
      </w:r>
      <w:r>
        <w:rPr>
          <w:rFonts w:hint="eastAsia"/>
          <w:lang w:val="en-US" w:eastAsia="zh-CN"/>
        </w:rPr>
        <w:t>供应商</w:t>
      </w:r>
      <w:r>
        <w:rPr>
          <w:rFonts w:hint="eastAsia"/>
          <w:lang w:val="en-US"/>
        </w:rPr>
        <w:t>须在接到采购人通知后必须4小时内赶到现场进行处理，</w:t>
      </w:r>
      <w:r>
        <w:rPr>
          <w:rFonts w:hint="eastAsia"/>
          <w:lang w:val="en-US" w:eastAsia="zh-CN"/>
        </w:rPr>
        <w:t>24</w:t>
      </w:r>
      <w:r>
        <w:rPr>
          <w:rFonts w:hint="eastAsia"/>
          <w:lang w:val="en-US"/>
        </w:rPr>
        <w:t>小时内做出书面答复并提供解决方案。若需要派遣技术人员，则应在接到采购人通知后,</w:t>
      </w:r>
      <w:r>
        <w:rPr>
          <w:rFonts w:hint="eastAsia"/>
          <w:lang w:val="en-US" w:eastAsia="zh-CN"/>
        </w:rPr>
        <w:t>48</w:t>
      </w:r>
      <w:r>
        <w:rPr>
          <w:rFonts w:hint="eastAsia"/>
          <w:lang w:val="en-US"/>
        </w:rPr>
        <w:t>小时内派人员到达现场进行免费指导解决问题。</w:t>
      </w:r>
    </w:p>
    <w:p>
      <w:pPr>
        <w:pStyle w:val="6"/>
        <w:ind w:firstLine="480" w:firstLineChars="200"/>
        <w:rPr>
          <w:lang w:val="en-US"/>
        </w:rPr>
      </w:pPr>
      <w:r>
        <w:rPr>
          <w:rFonts w:hint="eastAsia"/>
          <w:lang w:val="en-US"/>
        </w:rPr>
        <w:t>2.采购人不再对任何售后服务进行付费。</w:t>
      </w:r>
      <w:r>
        <w:rPr>
          <w:rFonts w:hint="eastAsia"/>
          <w:lang w:val="en-US" w:eastAsia="zh-CN"/>
        </w:rPr>
        <w:t>供应商</w:t>
      </w:r>
      <w:r>
        <w:rPr>
          <w:rFonts w:hint="eastAsia"/>
          <w:lang w:val="en-US"/>
        </w:rPr>
        <w:t>的派遣人员产生的一切费用由供应商承担。</w:t>
      </w:r>
    </w:p>
    <w:p>
      <w:pPr>
        <w:pStyle w:val="6"/>
        <w:ind w:firstLine="480" w:firstLineChars="200"/>
        <w:rPr>
          <w:lang w:val="en-US"/>
        </w:rPr>
      </w:pPr>
      <w:r>
        <w:rPr>
          <w:rFonts w:hint="eastAsia"/>
          <w:lang w:val="en-US"/>
        </w:rPr>
        <w:t>3.在</w:t>
      </w:r>
      <w:r>
        <w:rPr>
          <w:rFonts w:hint="eastAsia"/>
          <w:lang w:val="en-US" w:eastAsia="zh-CN"/>
        </w:rPr>
        <w:t>设备</w:t>
      </w:r>
      <w:r>
        <w:rPr>
          <w:rFonts w:hint="eastAsia"/>
          <w:lang w:val="en-US"/>
        </w:rPr>
        <w:t>使用过程中，</w:t>
      </w:r>
      <w:r>
        <w:rPr>
          <w:rFonts w:hint="eastAsia"/>
          <w:lang w:val="en-US" w:eastAsia="zh-CN"/>
        </w:rPr>
        <w:t>因产品质量问题</w:t>
      </w:r>
      <w:r>
        <w:rPr>
          <w:rFonts w:hint="eastAsia"/>
          <w:lang w:val="en-US"/>
        </w:rPr>
        <w:t>给他机械设备造成故障或货物损坏，由</w:t>
      </w:r>
      <w:r>
        <w:rPr>
          <w:rFonts w:hint="eastAsia"/>
          <w:lang w:val="en-US" w:eastAsia="zh-CN"/>
        </w:rPr>
        <w:t>供应商</w:t>
      </w:r>
      <w:r>
        <w:rPr>
          <w:rFonts w:hint="eastAsia"/>
          <w:lang w:val="en-US"/>
        </w:rPr>
        <w:t>承担采购人的一切损失，包括直接和间接损失。</w:t>
      </w:r>
    </w:p>
    <w:p/>
    <w:p>
      <w:pPr>
        <w:pStyle w:val="13"/>
      </w:pPr>
    </w:p>
    <w:p>
      <w:pPr>
        <w:spacing w:line="460" w:lineRule="exact"/>
        <w:jc w:val="center"/>
        <w:rPr>
          <w:rFonts w:cs="仿宋" w:asciiTheme="minorEastAsia" w:hAnsiTheme="minorEastAsia"/>
          <w:b/>
          <w:sz w:val="36"/>
          <w:szCs w:val="36"/>
        </w:rPr>
      </w:pPr>
    </w:p>
    <w:p>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08047"/>
      <w:bookmarkEnd w:id="19"/>
      <w:bookmarkStart w:id="20" w:name="_Toc184314472"/>
      <w:bookmarkEnd w:id="20"/>
      <w:bookmarkStart w:id="21" w:name="_Toc184314438"/>
      <w:bookmarkEnd w:id="21"/>
      <w:bookmarkStart w:id="22" w:name="_Toc184310298"/>
      <w:bookmarkEnd w:id="22"/>
      <w:bookmarkStart w:id="23" w:name="_Toc184312067"/>
      <w:bookmarkEnd w:id="23"/>
      <w:bookmarkStart w:id="24" w:name="_Toc184310339"/>
      <w:bookmarkEnd w:id="24"/>
      <w:bookmarkStart w:id="25" w:name="_Toc184313261"/>
      <w:bookmarkEnd w:id="25"/>
      <w:bookmarkStart w:id="26" w:name="_Toc184310305"/>
      <w:bookmarkEnd w:id="26"/>
      <w:bookmarkStart w:id="27" w:name="_Toc184310282"/>
      <w:bookmarkEnd w:id="27"/>
      <w:bookmarkStart w:id="28" w:name="_Toc184312136"/>
      <w:bookmarkEnd w:id="28"/>
      <w:bookmarkStart w:id="29" w:name="_Toc184310325"/>
      <w:bookmarkEnd w:id="29"/>
      <w:bookmarkStart w:id="30" w:name="_Toc184308089"/>
      <w:bookmarkEnd w:id="30"/>
      <w:bookmarkStart w:id="31" w:name="_Toc184313286"/>
      <w:bookmarkEnd w:id="31"/>
      <w:bookmarkStart w:id="32" w:name="_Toc184312138"/>
      <w:bookmarkEnd w:id="32"/>
      <w:bookmarkStart w:id="33" w:name="_Toc184314442"/>
      <w:bookmarkEnd w:id="33"/>
      <w:bookmarkStart w:id="34" w:name="_Toc184308054"/>
      <w:bookmarkEnd w:id="34"/>
      <w:bookmarkStart w:id="35" w:name="_Toc184314482"/>
      <w:bookmarkEnd w:id="35"/>
      <w:bookmarkStart w:id="36" w:name="_Toc184310338"/>
      <w:bookmarkEnd w:id="36"/>
      <w:bookmarkStart w:id="37" w:name="_Toc184312103"/>
      <w:bookmarkEnd w:id="37"/>
      <w:bookmarkStart w:id="38" w:name="_Toc184313292"/>
      <w:bookmarkEnd w:id="38"/>
      <w:bookmarkStart w:id="39" w:name="_Toc184312116"/>
      <w:bookmarkEnd w:id="39"/>
      <w:bookmarkStart w:id="40" w:name="_Toc184312101"/>
      <w:bookmarkEnd w:id="40"/>
      <w:bookmarkStart w:id="41" w:name="_Toc184314478"/>
      <w:bookmarkEnd w:id="41"/>
      <w:bookmarkStart w:id="42" w:name="_Toc184313285"/>
      <w:bookmarkEnd w:id="42"/>
      <w:bookmarkStart w:id="43" w:name="_Toc184312076"/>
      <w:bookmarkEnd w:id="43"/>
      <w:bookmarkStart w:id="44" w:name="_Toc184312071"/>
      <w:bookmarkEnd w:id="44"/>
      <w:bookmarkStart w:id="45" w:name="_Toc184312133"/>
      <w:bookmarkEnd w:id="45"/>
      <w:bookmarkStart w:id="46" w:name="_Toc184308090"/>
      <w:bookmarkEnd w:id="46"/>
      <w:bookmarkStart w:id="47" w:name="_Toc184308060"/>
      <w:bookmarkEnd w:id="47"/>
      <w:bookmarkStart w:id="48" w:name="_Toc184313277"/>
      <w:bookmarkEnd w:id="48"/>
      <w:bookmarkStart w:id="49" w:name="_Toc184313274"/>
      <w:bookmarkEnd w:id="49"/>
      <w:bookmarkStart w:id="50" w:name="_Toc184313239"/>
      <w:bookmarkEnd w:id="50"/>
      <w:bookmarkStart w:id="51" w:name="_Toc184312127"/>
      <w:bookmarkEnd w:id="51"/>
      <w:bookmarkStart w:id="52" w:name="_Toc184313279"/>
      <w:bookmarkEnd w:id="52"/>
      <w:bookmarkStart w:id="53" w:name="_Toc184314441"/>
      <w:bookmarkEnd w:id="53"/>
      <w:bookmarkStart w:id="54" w:name="_Toc184314451"/>
      <w:bookmarkEnd w:id="54"/>
      <w:bookmarkStart w:id="55" w:name="_Toc184312092"/>
      <w:bookmarkEnd w:id="55"/>
      <w:bookmarkStart w:id="56" w:name="_Toc184310275"/>
      <w:bookmarkEnd w:id="56"/>
      <w:bookmarkStart w:id="57" w:name="_Toc184312132"/>
      <w:bookmarkEnd w:id="57"/>
      <w:bookmarkStart w:id="58" w:name="_Toc184310288"/>
      <w:bookmarkEnd w:id="58"/>
      <w:bookmarkStart w:id="59" w:name="_Toc184313256"/>
      <w:bookmarkEnd w:id="59"/>
      <w:bookmarkStart w:id="60" w:name="_Toc184310286"/>
      <w:bookmarkEnd w:id="60"/>
      <w:bookmarkStart w:id="61" w:name="_Toc184313259"/>
      <w:bookmarkEnd w:id="61"/>
      <w:bookmarkStart w:id="62" w:name="_Toc184313310"/>
      <w:bookmarkEnd w:id="62"/>
      <w:bookmarkStart w:id="63" w:name="_Toc184313250"/>
      <w:bookmarkEnd w:id="63"/>
      <w:bookmarkStart w:id="64" w:name="_Toc184308053"/>
      <w:bookmarkEnd w:id="64"/>
      <w:bookmarkStart w:id="65" w:name="_Toc184312079"/>
      <w:bookmarkEnd w:id="65"/>
      <w:bookmarkStart w:id="66" w:name="_Toc184313298"/>
      <w:bookmarkEnd w:id="66"/>
      <w:bookmarkStart w:id="67" w:name="_Toc184313283"/>
      <w:bookmarkEnd w:id="67"/>
      <w:bookmarkStart w:id="68" w:name="_Toc184308072"/>
      <w:bookmarkEnd w:id="68"/>
      <w:bookmarkStart w:id="69" w:name="_Toc184312126"/>
      <w:bookmarkEnd w:id="69"/>
      <w:bookmarkStart w:id="70" w:name="_Toc184310327"/>
      <w:bookmarkEnd w:id="70"/>
      <w:bookmarkStart w:id="71" w:name="_Toc184314470"/>
      <w:bookmarkEnd w:id="71"/>
      <w:bookmarkStart w:id="72" w:name="_Toc184310318"/>
      <w:bookmarkEnd w:id="72"/>
      <w:bookmarkStart w:id="73" w:name="_Toc184313243"/>
      <w:bookmarkEnd w:id="73"/>
      <w:bookmarkStart w:id="74" w:name="_Toc184312120"/>
      <w:bookmarkEnd w:id="74"/>
      <w:bookmarkStart w:id="75" w:name="_Toc184314456"/>
      <w:bookmarkEnd w:id="75"/>
      <w:bookmarkStart w:id="76" w:name="_Toc184313287"/>
      <w:bookmarkEnd w:id="76"/>
      <w:bookmarkStart w:id="77" w:name="_Toc184310328"/>
      <w:bookmarkEnd w:id="77"/>
      <w:bookmarkStart w:id="78" w:name="_Toc184313307"/>
      <w:bookmarkEnd w:id="78"/>
      <w:bookmarkStart w:id="79" w:name="_Toc184310283"/>
      <w:bookmarkEnd w:id="79"/>
      <w:bookmarkStart w:id="80" w:name="_Toc184314469"/>
      <w:bookmarkEnd w:id="80"/>
      <w:bookmarkStart w:id="81" w:name="_Toc184312137"/>
      <w:bookmarkEnd w:id="81"/>
      <w:bookmarkStart w:id="82" w:name="_Toc184313252"/>
      <w:bookmarkEnd w:id="82"/>
      <w:bookmarkStart w:id="83" w:name="_Toc184308103"/>
      <w:bookmarkEnd w:id="83"/>
      <w:bookmarkStart w:id="84" w:name="_Toc184314429"/>
      <w:bookmarkEnd w:id="84"/>
      <w:bookmarkStart w:id="85" w:name="_Toc184312107"/>
      <w:bookmarkEnd w:id="85"/>
      <w:bookmarkStart w:id="86" w:name="_Toc184308064"/>
      <w:bookmarkEnd w:id="86"/>
      <w:bookmarkStart w:id="87" w:name="_Toc184310324"/>
      <w:bookmarkEnd w:id="87"/>
      <w:bookmarkStart w:id="88" w:name="_Toc184310281"/>
      <w:bookmarkEnd w:id="88"/>
      <w:bookmarkStart w:id="89" w:name="_Toc184310287"/>
      <w:bookmarkEnd w:id="89"/>
      <w:bookmarkStart w:id="90" w:name="_Toc184314460"/>
      <w:bookmarkEnd w:id="90"/>
      <w:bookmarkStart w:id="91" w:name="_Toc184312074"/>
      <w:bookmarkEnd w:id="91"/>
      <w:bookmarkStart w:id="92" w:name="_Toc184314480"/>
      <w:bookmarkEnd w:id="92"/>
      <w:bookmarkStart w:id="93" w:name="_Toc184312110"/>
      <w:bookmarkEnd w:id="93"/>
      <w:bookmarkStart w:id="94" w:name="_Toc184314416"/>
      <w:bookmarkEnd w:id="94"/>
      <w:bookmarkStart w:id="95" w:name="_Toc184313254"/>
      <w:bookmarkEnd w:id="95"/>
      <w:bookmarkStart w:id="96" w:name="_Toc184312113"/>
      <w:bookmarkEnd w:id="96"/>
      <w:bookmarkStart w:id="97" w:name="_Toc184312118"/>
      <w:bookmarkEnd w:id="97"/>
      <w:bookmarkStart w:id="98" w:name="_Toc184310300"/>
      <w:bookmarkEnd w:id="98"/>
      <w:bookmarkStart w:id="99" w:name="_Toc184313267"/>
      <w:bookmarkEnd w:id="99"/>
      <w:bookmarkStart w:id="100" w:name="_Toc184312112"/>
      <w:bookmarkEnd w:id="100"/>
      <w:bookmarkStart w:id="101" w:name="_Toc184308040"/>
      <w:bookmarkEnd w:id="101"/>
      <w:bookmarkStart w:id="102" w:name="_Toc184312082"/>
      <w:bookmarkEnd w:id="102"/>
      <w:bookmarkStart w:id="103" w:name="_Toc184314433"/>
      <w:bookmarkEnd w:id="103"/>
      <w:bookmarkStart w:id="104" w:name="_Toc184313275"/>
      <w:bookmarkEnd w:id="104"/>
      <w:bookmarkStart w:id="105" w:name="_Toc184310293"/>
      <w:bookmarkEnd w:id="105"/>
      <w:bookmarkStart w:id="106" w:name="_Toc184314458"/>
      <w:bookmarkEnd w:id="106"/>
      <w:bookmarkStart w:id="107" w:name="_Toc184308084"/>
      <w:bookmarkEnd w:id="107"/>
      <w:bookmarkStart w:id="108" w:name="_Toc184308037"/>
      <w:bookmarkEnd w:id="108"/>
      <w:bookmarkStart w:id="109" w:name="_Toc184310342"/>
      <w:bookmarkEnd w:id="109"/>
      <w:bookmarkStart w:id="110" w:name="_Toc184308065"/>
      <w:bookmarkEnd w:id="110"/>
      <w:bookmarkStart w:id="111" w:name="_Toc184310292"/>
      <w:bookmarkEnd w:id="111"/>
      <w:bookmarkStart w:id="112" w:name="_Toc184310320"/>
      <w:bookmarkEnd w:id="112"/>
      <w:bookmarkStart w:id="113" w:name="_Toc184314461"/>
      <w:bookmarkEnd w:id="113"/>
      <w:bookmarkStart w:id="114" w:name="_Toc184314466"/>
      <w:bookmarkEnd w:id="114"/>
      <w:bookmarkStart w:id="115" w:name="_Toc184312095"/>
      <w:bookmarkEnd w:id="115"/>
      <w:bookmarkStart w:id="116" w:name="_Toc184314427"/>
      <w:bookmarkEnd w:id="116"/>
      <w:bookmarkStart w:id="117" w:name="_Toc184308059"/>
      <w:bookmarkEnd w:id="117"/>
      <w:bookmarkStart w:id="118" w:name="_Toc184312139"/>
      <w:bookmarkEnd w:id="118"/>
      <w:bookmarkStart w:id="119" w:name="_Toc184313288"/>
      <w:bookmarkEnd w:id="119"/>
      <w:bookmarkStart w:id="120" w:name="_Toc184308080"/>
      <w:bookmarkEnd w:id="120"/>
      <w:bookmarkStart w:id="121" w:name="_Toc184310302"/>
      <w:bookmarkEnd w:id="121"/>
      <w:bookmarkStart w:id="122" w:name="_Toc184313257"/>
      <w:bookmarkEnd w:id="122"/>
      <w:bookmarkStart w:id="123" w:name="_Toc184313297"/>
      <w:bookmarkEnd w:id="123"/>
      <w:bookmarkStart w:id="124" w:name="_Toc184312089"/>
      <w:bookmarkEnd w:id="124"/>
      <w:bookmarkStart w:id="125" w:name="_Toc184312081"/>
      <w:bookmarkEnd w:id="125"/>
      <w:bookmarkStart w:id="126" w:name="_Toc184314418"/>
      <w:bookmarkEnd w:id="126"/>
      <w:bookmarkStart w:id="127" w:name="_Toc184313309"/>
      <w:bookmarkEnd w:id="127"/>
      <w:bookmarkStart w:id="128" w:name="_Toc184312072"/>
      <w:bookmarkEnd w:id="128"/>
      <w:bookmarkStart w:id="129" w:name="_Toc184310335"/>
      <w:bookmarkEnd w:id="129"/>
      <w:bookmarkStart w:id="130" w:name="_Toc184314449"/>
      <w:bookmarkEnd w:id="130"/>
      <w:bookmarkStart w:id="131" w:name="_Toc184313271"/>
      <w:bookmarkEnd w:id="131"/>
      <w:bookmarkStart w:id="132" w:name="_Toc184310278"/>
      <w:bookmarkEnd w:id="132"/>
      <w:bookmarkStart w:id="133" w:name="_Toc184314413"/>
      <w:bookmarkEnd w:id="133"/>
      <w:bookmarkStart w:id="134" w:name="_Toc184310331"/>
      <w:bookmarkEnd w:id="134"/>
      <w:bookmarkStart w:id="135" w:name="_Toc184310314"/>
      <w:bookmarkEnd w:id="135"/>
      <w:bookmarkStart w:id="136" w:name="_Toc184313269"/>
      <w:bookmarkEnd w:id="136"/>
      <w:bookmarkStart w:id="137" w:name="_Toc184308083"/>
      <w:bookmarkEnd w:id="137"/>
      <w:bookmarkStart w:id="138" w:name="_Toc184313248"/>
      <w:bookmarkEnd w:id="138"/>
      <w:bookmarkStart w:id="139" w:name="_Toc184310326"/>
      <w:bookmarkEnd w:id="139"/>
      <w:bookmarkStart w:id="140" w:name="_Toc184314434"/>
      <w:bookmarkEnd w:id="140"/>
      <w:bookmarkStart w:id="141" w:name="_Toc184312098"/>
      <w:bookmarkEnd w:id="141"/>
      <w:bookmarkStart w:id="142" w:name="_Toc184308092"/>
      <w:bookmarkEnd w:id="142"/>
      <w:bookmarkStart w:id="143" w:name="_Toc184308102"/>
      <w:bookmarkEnd w:id="143"/>
      <w:bookmarkStart w:id="144" w:name="_Toc184308088"/>
      <w:bookmarkEnd w:id="144"/>
      <w:bookmarkStart w:id="145" w:name="_Toc184314420"/>
      <w:bookmarkEnd w:id="145"/>
      <w:bookmarkStart w:id="146" w:name="_Toc184313246"/>
      <w:bookmarkEnd w:id="146"/>
      <w:bookmarkStart w:id="147" w:name="_Toc184310317"/>
      <w:bookmarkEnd w:id="147"/>
      <w:bookmarkStart w:id="148" w:name="_Toc184308104"/>
      <w:bookmarkEnd w:id="148"/>
      <w:bookmarkStart w:id="149" w:name="_Toc184310322"/>
      <w:bookmarkEnd w:id="149"/>
      <w:bookmarkStart w:id="150" w:name="_Toc184312119"/>
      <w:bookmarkEnd w:id="150"/>
      <w:bookmarkStart w:id="151" w:name="_Toc184312135"/>
      <w:bookmarkEnd w:id="151"/>
      <w:bookmarkStart w:id="152" w:name="_Toc184314424"/>
      <w:bookmarkEnd w:id="152"/>
      <w:bookmarkStart w:id="153" w:name="_Toc184310277"/>
      <w:bookmarkEnd w:id="153"/>
      <w:bookmarkStart w:id="154" w:name="_Toc184314435"/>
      <w:bookmarkEnd w:id="154"/>
      <w:bookmarkStart w:id="155" w:name="_Toc184308051"/>
      <w:bookmarkEnd w:id="155"/>
      <w:bookmarkStart w:id="156" w:name="_Toc184310297"/>
      <w:bookmarkEnd w:id="156"/>
      <w:bookmarkStart w:id="157" w:name="_Toc184312086"/>
      <w:bookmarkEnd w:id="157"/>
      <w:bookmarkStart w:id="158" w:name="_Toc184313263"/>
      <w:bookmarkEnd w:id="158"/>
      <w:bookmarkStart w:id="159" w:name="_Toc184308099"/>
      <w:bookmarkEnd w:id="159"/>
      <w:bookmarkStart w:id="160" w:name="_Toc184308093"/>
      <w:bookmarkEnd w:id="160"/>
      <w:bookmarkStart w:id="161" w:name="_Toc184314432"/>
      <w:bookmarkEnd w:id="161"/>
      <w:bookmarkStart w:id="162" w:name="_Toc184312077"/>
      <w:bookmarkEnd w:id="162"/>
      <w:bookmarkStart w:id="163" w:name="_Toc184314425"/>
      <w:bookmarkEnd w:id="163"/>
      <w:bookmarkStart w:id="164" w:name="_Toc184314447"/>
      <w:bookmarkEnd w:id="164"/>
      <w:bookmarkStart w:id="165" w:name="_Toc184313304"/>
      <w:bookmarkEnd w:id="165"/>
      <w:bookmarkStart w:id="166" w:name="_Toc184310332"/>
      <w:bookmarkEnd w:id="166"/>
      <w:bookmarkStart w:id="167" w:name="_Toc184308100"/>
      <w:bookmarkEnd w:id="167"/>
      <w:bookmarkStart w:id="168" w:name="_Toc184312070"/>
      <w:bookmarkEnd w:id="168"/>
      <w:bookmarkStart w:id="169" w:name="_Toc184308044"/>
      <w:bookmarkEnd w:id="169"/>
      <w:bookmarkStart w:id="170" w:name="_Toc184310330"/>
      <w:bookmarkEnd w:id="170"/>
      <w:bookmarkStart w:id="171" w:name="_Toc184310273"/>
      <w:bookmarkEnd w:id="171"/>
      <w:bookmarkStart w:id="172" w:name="_Toc184310310"/>
      <w:bookmarkEnd w:id="172"/>
      <w:bookmarkStart w:id="173" w:name="_Toc184314423"/>
      <w:bookmarkEnd w:id="173"/>
      <w:bookmarkStart w:id="174" w:name="_Toc184313242"/>
      <w:bookmarkEnd w:id="174"/>
      <w:bookmarkStart w:id="175" w:name="_Toc184313244"/>
      <w:bookmarkEnd w:id="175"/>
      <w:bookmarkStart w:id="176" w:name="_Toc184314453"/>
      <w:bookmarkEnd w:id="176"/>
      <w:bookmarkStart w:id="177" w:name="_Toc184310272"/>
      <w:bookmarkEnd w:id="177"/>
      <w:bookmarkStart w:id="178" w:name="_Toc184314454"/>
      <w:bookmarkEnd w:id="178"/>
      <w:bookmarkStart w:id="179" w:name="_Toc184314422"/>
      <w:bookmarkEnd w:id="179"/>
      <w:bookmarkStart w:id="180" w:name="_Toc184308062"/>
      <w:bookmarkEnd w:id="180"/>
      <w:bookmarkStart w:id="181" w:name="_Toc184313251"/>
      <w:bookmarkEnd w:id="181"/>
      <w:bookmarkStart w:id="182" w:name="_Toc184314428"/>
      <w:bookmarkEnd w:id="182"/>
      <w:bookmarkStart w:id="183" w:name="_Toc184314481"/>
      <w:bookmarkEnd w:id="183"/>
      <w:bookmarkStart w:id="184" w:name="_Toc184313284"/>
      <w:bookmarkEnd w:id="184"/>
      <w:bookmarkStart w:id="185" w:name="_Toc184312096"/>
      <w:bookmarkEnd w:id="185"/>
      <w:bookmarkStart w:id="186" w:name="_Toc184312069"/>
      <w:bookmarkEnd w:id="186"/>
      <w:bookmarkStart w:id="187" w:name="_Toc184312100"/>
      <w:bookmarkEnd w:id="187"/>
      <w:bookmarkStart w:id="188" w:name="_Toc184310294"/>
      <w:bookmarkEnd w:id="188"/>
      <w:bookmarkStart w:id="189" w:name="_Toc184313258"/>
      <w:bookmarkEnd w:id="189"/>
      <w:bookmarkStart w:id="190" w:name="_Toc184312124"/>
      <w:bookmarkEnd w:id="190"/>
      <w:bookmarkStart w:id="191" w:name="_Toc184313303"/>
      <w:bookmarkEnd w:id="191"/>
      <w:bookmarkStart w:id="192" w:name="_Toc184312131"/>
      <w:bookmarkEnd w:id="192"/>
      <w:bookmarkStart w:id="193" w:name="_Toc184312125"/>
      <w:bookmarkEnd w:id="193"/>
      <w:bookmarkStart w:id="194" w:name="_Toc184310337"/>
      <w:bookmarkEnd w:id="194"/>
      <w:bookmarkStart w:id="195" w:name="_Toc184314475"/>
      <w:bookmarkEnd w:id="195"/>
      <w:bookmarkStart w:id="196" w:name="_Toc184312105"/>
      <w:bookmarkEnd w:id="196"/>
      <w:bookmarkStart w:id="197" w:name="_Toc184314468"/>
      <w:bookmarkEnd w:id="197"/>
      <w:bookmarkStart w:id="198" w:name="_Toc184314440"/>
      <w:bookmarkEnd w:id="198"/>
      <w:bookmarkStart w:id="199" w:name="_Toc184308096"/>
      <w:bookmarkEnd w:id="199"/>
      <w:bookmarkStart w:id="200" w:name="_Toc184314415"/>
      <w:bookmarkEnd w:id="200"/>
      <w:bookmarkStart w:id="201" w:name="_Toc184312130"/>
      <w:bookmarkEnd w:id="201"/>
      <w:bookmarkStart w:id="202" w:name="_Toc184312094"/>
      <w:bookmarkEnd w:id="202"/>
      <w:bookmarkStart w:id="203" w:name="_Toc184308049"/>
      <w:bookmarkEnd w:id="203"/>
      <w:bookmarkStart w:id="204" w:name="_Toc184313262"/>
      <w:bookmarkEnd w:id="204"/>
      <w:bookmarkStart w:id="205" w:name="_Toc184313255"/>
      <w:bookmarkEnd w:id="205"/>
      <w:bookmarkStart w:id="206" w:name="_Toc184310321"/>
      <w:bookmarkEnd w:id="206"/>
      <w:bookmarkStart w:id="207" w:name="_Toc184308066"/>
      <w:bookmarkEnd w:id="207"/>
      <w:bookmarkStart w:id="208" w:name="_Toc184310303"/>
      <w:bookmarkEnd w:id="208"/>
      <w:bookmarkStart w:id="209" w:name="_Toc184310304"/>
      <w:bookmarkEnd w:id="209"/>
      <w:bookmarkStart w:id="210" w:name="_Toc184314410"/>
      <w:bookmarkEnd w:id="210"/>
      <w:bookmarkStart w:id="211" w:name="_Toc184310333"/>
      <w:bookmarkEnd w:id="211"/>
      <w:bookmarkStart w:id="212" w:name="_Toc184310319"/>
      <w:bookmarkEnd w:id="212"/>
      <w:bookmarkStart w:id="213" w:name="_Toc184313278"/>
      <w:bookmarkEnd w:id="213"/>
      <w:bookmarkStart w:id="214" w:name="_Toc184314444"/>
      <w:bookmarkEnd w:id="214"/>
      <w:bookmarkStart w:id="215" w:name="_Toc184313241"/>
      <w:bookmarkEnd w:id="215"/>
      <w:bookmarkStart w:id="216" w:name="_Toc184314437"/>
      <w:bookmarkEnd w:id="216"/>
      <w:bookmarkStart w:id="217" w:name="_Toc184314445"/>
      <w:bookmarkEnd w:id="217"/>
      <w:bookmarkStart w:id="218" w:name="_Toc184314431"/>
      <w:bookmarkEnd w:id="218"/>
      <w:bookmarkStart w:id="219" w:name="_Toc184314459"/>
      <w:bookmarkEnd w:id="219"/>
      <w:bookmarkStart w:id="220" w:name="_Toc184313295"/>
      <w:bookmarkEnd w:id="220"/>
      <w:bookmarkStart w:id="221" w:name="_Toc184312102"/>
      <w:bookmarkEnd w:id="221"/>
      <w:bookmarkStart w:id="222" w:name="_Toc184313260"/>
      <w:bookmarkEnd w:id="222"/>
      <w:bookmarkStart w:id="223" w:name="_Toc184312123"/>
      <w:bookmarkEnd w:id="223"/>
      <w:bookmarkStart w:id="224" w:name="_Toc184312134"/>
      <w:bookmarkEnd w:id="224"/>
      <w:bookmarkStart w:id="225" w:name="_Toc184308073"/>
      <w:bookmarkEnd w:id="225"/>
      <w:bookmarkStart w:id="226" w:name="_Toc184313300"/>
      <w:bookmarkEnd w:id="226"/>
      <w:bookmarkStart w:id="227" w:name="_Toc184308067"/>
      <w:bookmarkEnd w:id="227"/>
      <w:bookmarkStart w:id="228" w:name="_Toc184308071"/>
      <w:bookmarkEnd w:id="228"/>
      <w:bookmarkStart w:id="229" w:name="_Toc184310301"/>
      <w:bookmarkEnd w:id="229"/>
      <w:bookmarkStart w:id="230" w:name="_Toc184310290"/>
      <w:bookmarkEnd w:id="230"/>
      <w:bookmarkStart w:id="231" w:name="_Toc184308087"/>
      <w:bookmarkEnd w:id="231"/>
      <w:bookmarkStart w:id="232" w:name="_Toc184308094"/>
      <w:bookmarkEnd w:id="232"/>
      <w:bookmarkStart w:id="233" w:name="_Toc184310340"/>
      <w:bookmarkEnd w:id="233"/>
      <w:bookmarkStart w:id="234" w:name="_Toc184312109"/>
      <w:bookmarkEnd w:id="234"/>
      <w:bookmarkStart w:id="235" w:name="_Toc184310313"/>
      <w:bookmarkEnd w:id="235"/>
      <w:bookmarkStart w:id="236" w:name="_Toc184314446"/>
      <w:bookmarkEnd w:id="236"/>
      <w:bookmarkStart w:id="237" w:name="_Toc184308050"/>
      <w:bookmarkEnd w:id="237"/>
      <w:bookmarkStart w:id="238" w:name="_Toc184308098"/>
      <w:bookmarkEnd w:id="238"/>
      <w:bookmarkStart w:id="239" w:name="_Toc184314436"/>
      <w:bookmarkEnd w:id="239"/>
      <w:bookmarkStart w:id="240" w:name="_Toc184313281"/>
      <w:bookmarkEnd w:id="240"/>
      <w:bookmarkStart w:id="241" w:name="_Toc184308058"/>
      <w:bookmarkEnd w:id="241"/>
      <w:bookmarkStart w:id="242" w:name="_Toc184313272"/>
      <w:bookmarkEnd w:id="242"/>
      <w:bookmarkStart w:id="243" w:name="_Toc184310344"/>
      <w:bookmarkEnd w:id="243"/>
      <w:bookmarkStart w:id="244" w:name="_Toc184314467"/>
      <w:bookmarkEnd w:id="244"/>
      <w:bookmarkStart w:id="245" w:name="_Toc184314476"/>
      <w:bookmarkEnd w:id="245"/>
      <w:bookmarkStart w:id="246" w:name="_Toc184308077"/>
      <w:bookmarkEnd w:id="246"/>
      <w:bookmarkStart w:id="247" w:name="_Toc184308091"/>
      <w:bookmarkEnd w:id="247"/>
      <w:bookmarkStart w:id="248" w:name="_Toc184308105"/>
      <w:bookmarkEnd w:id="248"/>
      <w:bookmarkStart w:id="249" w:name="_Toc184313280"/>
      <w:bookmarkEnd w:id="249"/>
      <w:bookmarkStart w:id="250" w:name="_Toc184314450"/>
      <w:bookmarkEnd w:id="250"/>
      <w:bookmarkStart w:id="251" w:name="_Toc184310323"/>
      <w:bookmarkEnd w:id="251"/>
      <w:bookmarkStart w:id="252" w:name="_Toc184313264"/>
      <w:bookmarkEnd w:id="252"/>
      <w:bookmarkStart w:id="253" w:name="_Toc184314477"/>
      <w:bookmarkEnd w:id="253"/>
      <w:bookmarkStart w:id="254" w:name="_Toc184312078"/>
      <w:bookmarkEnd w:id="254"/>
      <w:bookmarkStart w:id="255" w:name="_Toc184310343"/>
      <w:bookmarkEnd w:id="255"/>
      <w:bookmarkStart w:id="256" w:name="_Toc184308057"/>
      <w:bookmarkEnd w:id="256"/>
      <w:bookmarkStart w:id="257" w:name="_Toc184310329"/>
      <w:bookmarkEnd w:id="257"/>
      <w:bookmarkStart w:id="258" w:name="_Toc184308063"/>
      <w:bookmarkEnd w:id="258"/>
      <w:bookmarkStart w:id="259" w:name="_Toc184313293"/>
      <w:bookmarkEnd w:id="259"/>
      <w:bookmarkStart w:id="260" w:name="_Toc184313282"/>
      <w:bookmarkEnd w:id="260"/>
      <w:bookmarkStart w:id="261" w:name="_Toc184308101"/>
      <w:bookmarkEnd w:id="261"/>
      <w:bookmarkStart w:id="262" w:name="_Toc184314464"/>
      <w:bookmarkEnd w:id="262"/>
      <w:bookmarkStart w:id="263" w:name="_Toc184310299"/>
      <w:bookmarkEnd w:id="263"/>
      <w:bookmarkStart w:id="264" w:name="_Toc184312090"/>
      <w:bookmarkEnd w:id="264"/>
      <w:bookmarkStart w:id="265" w:name="_Toc184313301"/>
      <w:bookmarkEnd w:id="265"/>
      <w:bookmarkStart w:id="266" w:name="_Toc184308085"/>
      <w:bookmarkEnd w:id="266"/>
      <w:bookmarkStart w:id="267" w:name="_Toc184308061"/>
      <w:bookmarkEnd w:id="267"/>
      <w:bookmarkStart w:id="268" w:name="_Toc184308036"/>
      <w:bookmarkEnd w:id="268"/>
      <w:bookmarkStart w:id="269" w:name="_Toc184314463"/>
      <w:bookmarkEnd w:id="269"/>
      <w:bookmarkStart w:id="270" w:name="_Toc184308039"/>
      <w:bookmarkEnd w:id="270"/>
      <w:bookmarkStart w:id="271" w:name="_Toc184314452"/>
      <w:bookmarkEnd w:id="271"/>
      <w:bookmarkStart w:id="272" w:name="_Toc184313268"/>
      <w:bookmarkEnd w:id="272"/>
      <w:bookmarkStart w:id="273" w:name="_Toc184310280"/>
      <w:bookmarkEnd w:id="273"/>
      <w:bookmarkStart w:id="274" w:name="_Toc184313249"/>
      <w:bookmarkEnd w:id="274"/>
      <w:bookmarkStart w:id="275" w:name="_Toc184308076"/>
      <w:bookmarkEnd w:id="275"/>
      <w:bookmarkStart w:id="276" w:name="_Toc184308082"/>
      <w:bookmarkEnd w:id="276"/>
      <w:bookmarkStart w:id="277" w:name="_Toc184308081"/>
      <w:bookmarkEnd w:id="277"/>
      <w:bookmarkStart w:id="278" w:name="_Toc184312091"/>
      <w:bookmarkEnd w:id="278"/>
      <w:bookmarkStart w:id="279" w:name="_Toc184312088"/>
      <w:bookmarkEnd w:id="279"/>
      <w:bookmarkStart w:id="280" w:name="_Toc184308075"/>
      <w:bookmarkEnd w:id="280"/>
      <w:bookmarkStart w:id="281" w:name="_Toc184312080"/>
      <w:bookmarkEnd w:id="281"/>
      <w:bookmarkStart w:id="282" w:name="_Toc184314471"/>
      <w:bookmarkEnd w:id="282"/>
      <w:bookmarkStart w:id="283" w:name="_Toc184310311"/>
      <w:bookmarkEnd w:id="283"/>
      <w:bookmarkStart w:id="284" w:name="_Toc184312111"/>
      <w:bookmarkEnd w:id="284"/>
      <w:bookmarkStart w:id="285" w:name="_Toc184308055"/>
      <w:bookmarkEnd w:id="285"/>
      <w:bookmarkStart w:id="286" w:name="_Toc184312108"/>
      <w:bookmarkEnd w:id="286"/>
      <w:bookmarkStart w:id="287" w:name="_Toc184310309"/>
      <w:bookmarkEnd w:id="287"/>
      <w:bookmarkStart w:id="288" w:name="_Toc184308042"/>
      <w:bookmarkEnd w:id="288"/>
      <w:bookmarkStart w:id="289" w:name="_Toc184312068"/>
      <w:bookmarkEnd w:id="289"/>
      <w:bookmarkStart w:id="290" w:name="_Toc184313290"/>
      <w:bookmarkEnd w:id="290"/>
      <w:bookmarkStart w:id="291" w:name="_Toc184313245"/>
      <w:bookmarkEnd w:id="291"/>
      <w:bookmarkStart w:id="292" w:name="_Toc184313299"/>
      <w:bookmarkEnd w:id="292"/>
      <w:bookmarkStart w:id="293" w:name="_Toc184308043"/>
      <w:bookmarkEnd w:id="293"/>
      <w:bookmarkStart w:id="294" w:name="_Toc184313302"/>
      <w:bookmarkEnd w:id="294"/>
      <w:bookmarkStart w:id="295" w:name="_Toc184313276"/>
      <w:bookmarkEnd w:id="295"/>
      <w:bookmarkStart w:id="296" w:name="_Toc184313273"/>
      <w:bookmarkEnd w:id="296"/>
      <w:bookmarkStart w:id="297" w:name="_Toc184308108"/>
      <w:bookmarkEnd w:id="297"/>
      <w:bookmarkStart w:id="298" w:name="_Toc184308107"/>
      <w:bookmarkEnd w:id="298"/>
      <w:bookmarkStart w:id="299" w:name="_Toc184312115"/>
      <w:bookmarkEnd w:id="299"/>
      <w:bookmarkStart w:id="300" w:name="_Toc184308048"/>
      <w:bookmarkEnd w:id="300"/>
      <w:bookmarkStart w:id="301" w:name="_Toc184310312"/>
      <w:bookmarkEnd w:id="301"/>
      <w:bookmarkStart w:id="302" w:name="_Toc184313247"/>
      <w:bookmarkEnd w:id="302"/>
      <w:bookmarkStart w:id="303" w:name="_Toc184310308"/>
      <w:bookmarkEnd w:id="303"/>
      <w:bookmarkStart w:id="304" w:name="_Toc184314414"/>
      <w:bookmarkEnd w:id="304"/>
      <w:bookmarkStart w:id="305" w:name="_Toc184312121"/>
      <w:bookmarkEnd w:id="305"/>
      <w:bookmarkStart w:id="306" w:name="_Toc184314419"/>
      <w:bookmarkEnd w:id="306"/>
      <w:bookmarkStart w:id="307" w:name="_Toc184308097"/>
      <w:bookmarkEnd w:id="307"/>
      <w:bookmarkStart w:id="308" w:name="_Toc184312073"/>
      <w:bookmarkEnd w:id="308"/>
      <w:bookmarkStart w:id="309" w:name="_Toc184312085"/>
      <w:bookmarkEnd w:id="309"/>
      <w:bookmarkStart w:id="310" w:name="_Toc184313240"/>
      <w:bookmarkEnd w:id="310"/>
      <w:bookmarkStart w:id="311" w:name="_Toc184310291"/>
      <w:bookmarkEnd w:id="311"/>
      <w:bookmarkStart w:id="312" w:name="_Toc184308074"/>
      <w:bookmarkEnd w:id="312"/>
      <w:bookmarkStart w:id="313" w:name="_Toc184312093"/>
      <w:bookmarkEnd w:id="313"/>
      <w:bookmarkStart w:id="314" w:name="_Toc184312117"/>
      <w:bookmarkEnd w:id="314"/>
      <w:bookmarkStart w:id="315" w:name="_Toc184308052"/>
      <w:bookmarkEnd w:id="315"/>
      <w:bookmarkStart w:id="316" w:name="_Toc184314412"/>
      <w:bookmarkEnd w:id="316"/>
      <w:bookmarkStart w:id="317" w:name="_Toc184313308"/>
      <w:bookmarkEnd w:id="317"/>
      <w:bookmarkStart w:id="318" w:name="_Toc184310284"/>
      <w:bookmarkEnd w:id="318"/>
      <w:bookmarkStart w:id="319" w:name="_Toc184308079"/>
      <w:bookmarkEnd w:id="319"/>
      <w:bookmarkStart w:id="320" w:name="_Toc184308056"/>
      <w:bookmarkEnd w:id="320"/>
      <w:bookmarkStart w:id="321" w:name="_Toc184312114"/>
      <w:bookmarkEnd w:id="321"/>
      <w:bookmarkStart w:id="322" w:name="_Toc184310334"/>
      <w:bookmarkEnd w:id="322"/>
      <w:bookmarkStart w:id="323" w:name="_Toc184312128"/>
      <w:bookmarkEnd w:id="323"/>
      <w:bookmarkStart w:id="324" w:name="_Toc184308070"/>
      <w:bookmarkEnd w:id="324"/>
      <w:bookmarkStart w:id="325" w:name="_Toc184308106"/>
      <w:bookmarkEnd w:id="325"/>
      <w:bookmarkStart w:id="326" w:name="_Toc184313265"/>
      <w:bookmarkEnd w:id="326"/>
      <w:bookmarkStart w:id="327" w:name="_Toc184312099"/>
      <w:bookmarkEnd w:id="327"/>
      <w:bookmarkStart w:id="328" w:name="_Toc184314448"/>
      <w:bookmarkEnd w:id="328"/>
      <w:bookmarkStart w:id="329" w:name="_Toc184312084"/>
      <w:bookmarkEnd w:id="329"/>
      <w:bookmarkStart w:id="330" w:name="_Toc184308045"/>
      <w:bookmarkEnd w:id="330"/>
      <w:bookmarkStart w:id="331" w:name="_Toc184313291"/>
      <w:bookmarkEnd w:id="331"/>
      <w:bookmarkStart w:id="332" w:name="_Toc184314411"/>
      <w:bookmarkEnd w:id="332"/>
      <w:bookmarkStart w:id="333" w:name="_Toc184314430"/>
      <w:bookmarkEnd w:id="333"/>
      <w:bookmarkStart w:id="334" w:name="_Toc184313296"/>
      <w:bookmarkEnd w:id="334"/>
      <w:bookmarkStart w:id="335" w:name="_Toc184310307"/>
      <w:bookmarkEnd w:id="335"/>
      <w:bookmarkStart w:id="336" w:name="_Toc184310306"/>
      <w:bookmarkEnd w:id="336"/>
      <w:bookmarkStart w:id="337" w:name="_Toc184312106"/>
      <w:bookmarkEnd w:id="337"/>
      <w:bookmarkStart w:id="338" w:name="_Toc184312083"/>
      <w:bookmarkEnd w:id="338"/>
      <w:bookmarkStart w:id="339" w:name="_Toc184308078"/>
      <w:bookmarkEnd w:id="339"/>
      <w:bookmarkStart w:id="340" w:name="_Toc184314439"/>
      <w:bookmarkEnd w:id="340"/>
      <w:bookmarkStart w:id="341" w:name="_Toc184313270"/>
      <w:bookmarkEnd w:id="341"/>
      <w:bookmarkStart w:id="342" w:name="_Toc184314426"/>
      <w:bookmarkEnd w:id="342"/>
      <w:bookmarkStart w:id="343" w:name="_Toc184313289"/>
      <w:bookmarkEnd w:id="343"/>
      <w:bookmarkStart w:id="344" w:name="_Toc184308038"/>
      <w:bookmarkEnd w:id="344"/>
      <w:bookmarkStart w:id="345" w:name="_Toc184314473"/>
      <w:bookmarkEnd w:id="345"/>
      <w:bookmarkStart w:id="346" w:name="_Toc184308095"/>
      <w:bookmarkEnd w:id="346"/>
      <w:bookmarkStart w:id="347" w:name="_Toc184310316"/>
      <w:bookmarkEnd w:id="347"/>
      <w:bookmarkStart w:id="348" w:name="_Toc184310315"/>
      <w:bookmarkEnd w:id="348"/>
      <w:bookmarkStart w:id="349" w:name="_Toc184314443"/>
      <w:bookmarkEnd w:id="349"/>
      <w:bookmarkStart w:id="350" w:name="_Toc184310276"/>
      <w:bookmarkEnd w:id="350"/>
      <w:bookmarkStart w:id="351" w:name="_Toc184314455"/>
      <w:bookmarkEnd w:id="351"/>
      <w:bookmarkStart w:id="352" w:name="_Toc184310289"/>
      <w:bookmarkEnd w:id="352"/>
      <w:bookmarkStart w:id="353" w:name="_Toc184314474"/>
      <w:bookmarkEnd w:id="353"/>
      <w:bookmarkStart w:id="354" w:name="_Toc184314421"/>
      <w:bookmarkEnd w:id="354"/>
      <w:bookmarkStart w:id="355" w:name="_Toc184314417"/>
      <w:bookmarkEnd w:id="355"/>
      <w:bookmarkStart w:id="356" w:name="_Toc184310285"/>
      <w:bookmarkEnd w:id="356"/>
      <w:bookmarkStart w:id="357" w:name="_Toc184308068"/>
      <w:bookmarkEnd w:id="357"/>
      <w:bookmarkStart w:id="358" w:name="_Toc184313266"/>
      <w:bookmarkEnd w:id="358"/>
      <w:bookmarkStart w:id="359" w:name="_Toc184308046"/>
      <w:bookmarkEnd w:id="359"/>
      <w:bookmarkStart w:id="360" w:name="_Toc184310341"/>
      <w:bookmarkEnd w:id="360"/>
      <w:bookmarkStart w:id="361" w:name="_Toc184313253"/>
      <w:bookmarkEnd w:id="361"/>
      <w:bookmarkStart w:id="362" w:name="_Toc184312087"/>
      <w:bookmarkEnd w:id="362"/>
      <w:bookmarkStart w:id="363" w:name="_Toc184308069"/>
      <w:bookmarkEnd w:id="363"/>
      <w:bookmarkStart w:id="364" w:name="_Toc184314462"/>
      <w:bookmarkEnd w:id="364"/>
      <w:bookmarkStart w:id="365" w:name="_Toc184308041"/>
      <w:bookmarkEnd w:id="365"/>
      <w:bookmarkStart w:id="366" w:name="_Toc184314457"/>
      <w:bookmarkEnd w:id="366"/>
      <w:bookmarkStart w:id="367" w:name="_Toc184310295"/>
      <w:bookmarkEnd w:id="367"/>
      <w:bookmarkStart w:id="368" w:name="_Toc184313306"/>
      <w:bookmarkEnd w:id="368"/>
      <w:bookmarkStart w:id="369" w:name="_Toc184312075"/>
      <w:bookmarkEnd w:id="369"/>
      <w:bookmarkStart w:id="370" w:name="_Toc184313305"/>
      <w:bookmarkEnd w:id="370"/>
      <w:bookmarkStart w:id="371" w:name="_Toc184312104"/>
      <w:bookmarkEnd w:id="371"/>
      <w:bookmarkStart w:id="372" w:name="_Toc184313294"/>
      <w:bookmarkEnd w:id="372"/>
      <w:bookmarkStart w:id="373" w:name="_Toc184310279"/>
      <w:bookmarkEnd w:id="373"/>
      <w:bookmarkStart w:id="374" w:name="_Toc184308086"/>
      <w:bookmarkEnd w:id="374"/>
      <w:bookmarkStart w:id="375" w:name="_Toc184310336"/>
      <w:bookmarkEnd w:id="375"/>
      <w:bookmarkStart w:id="376" w:name="_Toc184312122"/>
      <w:bookmarkEnd w:id="376"/>
      <w:bookmarkStart w:id="377" w:name="_Toc184314479"/>
      <w:bookmarkEnd w:id="377"/>
      <w:bookmarkStart w:id="378" w:name="_Toc184314465"/>
      <w:bookmarkEnd w:id="378"/>
      <w:bookmarkStart w:id="379" w:name="_Toc184312129"/>
      <w:bookmarkEnd w:id="379"/>
      <w:bookmarkStart w:id="380" w:name="_Toc184310296"/>
      <w:bookmarkEnd w:id="380"/>
      <w:bookmarkStart w:id="381" w:name="_Toc184310274"/>
      <w:bookmarkEnd w:id="381"/>
      <w:bookmarkStart w:id="382" w:name="_Toc184312097"/>
      <w:bookmarkEnd w:id="382"/>
      <w:bookmarkStart w:id="383" w:name="_Toc184313238"/>
      <w:bookmarkEnd w:id="383"/>
      <w:r>
        <w:rPr>
          <w:rFonts w:hint="eastAsia" w:cs="仿宋" w:asciiTheme="minorEastAsia" w:hAnsiTheme="minorEastAsia"/>
          <w:b/>
          <w:sz w:val="36"/>
          <w:szCs w:val="36"/>
        </w:rPr>
        <w:t>评审方法</w:t>
      </w:r>
    </w:p>
    <w:p>
      <w:pPr>
        <w:adjustRightInd w:val="0"/>
        <w:snapToGrid w:val="0"/>
        <w:spacing w:line="460" w:lineRule="exact"/>
        <w:ind w:firstLine="480" w:firstLineChars="200"/>
        <w:rPr>
          <w:rFonts w:cs="仿宋" w:asciiTheme="minorEastAsia" w:hAnsiTheme="minorEastAsia"/>
          <w:sz w:val="24"/>
        </w:rPr>
      </w:pP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pPr>
        <w:pStyle w:val="9"/>
        <w:spacing w:line="360" w:lineRule="auto"/>
        <w:ind w:left="954" w:leftChars="226" w:hanging="479" w:firstLineChars="0"/>
        <w:rPr>
          <w:rFonts w:cs="宋体"/>
          <w:b/>
          <w:bCs/>
          <w:szCs w:val="21"/>
        </w:rPr>
      </w:pPr>
      <w:r>
        <w:rPr>
          <w:rFonts w:hint="eastAsia" w:cs="宋体"/>
          <w:b/>
          <w:bCs/>
          <w:szCs w:val="21"/>
        </w:rPr>
        <w:t>有下列情形之一的，响应无效：</w:t>
      </w:r>
    </w:p>
    <w:p>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w:t>
      </w:r>
      <w:r>
        <w:rPr>
          <w:rFonts w:hint="eastAsia" w:ascii="宋体" w:hAnsi="宋体" w:cs="宋体"/>
          <w:kern w:val="0"/>
          <w:sz w:val="24"/>
          <w:lang w:val="en-US" w:eastAsia="zh-CN"/>
        </w:rPr>
        <w:t>响应</w:t>
      </w:r>
      <w:r>
        <w:rPr>
          <w:rFonts w:hint="eastAsia" w:ascii="宋体" w:hAnsi="宋体" w:cs="宋体"/>
          <w:kern w:val="0"/>
          <w:sz w:val="24"/>
        </w:rPr>
        <w:t>有效期的；响应文件出现不是唯一的、有选择性响应报价的;</w:t>
      </w:r>
    </w:p>
    <w:p>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w:t>
      </w:r>
      <w:r>
        <w:rPr>
          <w:rFonts w:hint="eastAsia" w:ascii="宋体" w:hAnsi="宋体" w:cs="宋体"/>
          <w:kern w:val="0"/>
          <w:sz w:val="24"/>
          <w:lang w:eastAsia="zh-CN"/>
        </w:rPr>
        <w:t>的其他</w:t>
      </w:r>
      <w:r>
        <w:rPr>
          <w:rFonts w:hint="eastAsia" w:ascii="宋体" w:hAnsi="宋体" w:cs="宋体"/>
          <w:kern w:val="0"/>
          <w:sz w:val="24"/>
        </w:rPr>
        <w:t>实质性要求的；</w:t>
      </w:r>
    </w:p>
    <w:p>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K.</w:t>
      </w:r>
      <w:r>
        <w:rPr>
          <w:rFonts w:hint="eastAsia" w:ascii="宋体" w:hAnsi="宋体" w:cs="宋体"/>
          <w:kern w:val="0"/>
          <w:sz w:val="24"/>
          <w:lang w:eastAsia="zh-CN"/>
        </w:rPr>
        <w:t>法律法规</w:t>
      </w:r>
      <w:r>
        <w:rPr>
          <w:rFonts w:hint="eastAsia" w:ascii="宋体" w:hAnsi="宋体" w:cs="宋体"/>
          <w:kern w:val="0"/>
          <w:sz w:val="24"/>
        </w:rPr>
        <w:t>、规章（适用本市的）及省级以上规范性文件（适用本市的）规定的其他无效情形</w:t>
      </w:r>
      <w:r>
        <w:rPr>
          <w:rFonts w:hint="eastAsia" w:ascii="宋体" w:hAnsi="宋体" w:cs="宋体"/>
          <w:kern w:val="0"/>
          <w:sz w:val="24"/>
          <w:lang w:eastAsia="zh-CN"/>
        </w:rPr>
        <w:t>；</w:t>
      </w:r>
    </w:p>
    <w:p>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L在采购人规定的截止时间以后送达的响应文件</w:t>
      </w:r>
      <w:r>
        <w:rPr>
          <w:rFonts w:hint="eastAsia" w:ascii="宋体" w:hAnsi="宋体" w:cs="宋体"/>
          <w:kern w:val="0"/>
          <w:sz w:val="24"/>
          <w:lang w:eastAsia="zh-CN"/>
        </w:rPr>
        <w:t>；</w:t>
      </w:r>
    </w:p>
    <w:p>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M未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（若有）</w:t>
      </w:r>
      <w:r>
        <w:rPr>
          <w:rFonts w:hint="eastAsia" w:ascii="宋体" w:hAnsi="宋体" w:cs="宋体"/>
          <w:kern w:val="0"/>
          <w:sz w:val="24"/>
          <w:lang w:eastAsia="zh-CN"/>
        </w:rPr>
        <w:t>；</w:t>
      </w:r>
    </w:p>
    <w:p>
      <w:pPr>
        <w:spacing w:line="360" w:lineRule="auto"/>
        <w:ind w:firstLine="480" w:firstLineChars="200"/>
        <w:rPr>
          <w:rFonts w:hint="eastAsia"/>
          <w:lang w:eastAsia="zh-CN"/>
        </w:rPr>
      </w:pPr>
      <w:r>
        <w:rPr>
          <w:rFonts w:hint="eastAsia" w:ascii="宋体" w:hAnsi="宋体" w:cs="宋体"/>
          <w:kern w:val="0"/>
          <w:sz w:val="24"/>
          <w:lang w:val="en-US" w:eastAsia="zh-CN"/>
        </w:rPr>
        <w:t>N</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w:t>
      </w:r>
      <w:r>
        <w:rPr>
          <w:rFonts w:hint="eastAsia" w:ascii="宋体" w:hAnsi="宋体" w:cs="宋体"/>
          <w:kern w:val="0"/>
          <w:sz w:val="24"/>
          <w:lang w:val="en-US" w:eastAsia="zh-CN"/>
        </w:rPr>
        <w:t>提供样品</w:t>
      </w:r>
      <w:r>
        <w:rPr>
          <w:rFonts w:hint="eastAsia" w:ascii="宋体" w:hAnsi="宋体" w:cs="宋体"/>
          <w:kern w:val="0"/>
          <w:sz w:val="24"/>
        </w:rPr>
        <w:t>的</w:t>
      </w:r>
      <w:r>
        <w:rPr>
          <w:rFonts w:hint="eastAsia" w:ascii="宋体" w:hAnsi="宋体" w:cs="宋体"/>
          <w:b/>
          <w:bCs/>
          <w:kern w:val="0"/>
          <w:sz w:val="24"/>
        </w:rPr>
        <w:t>（若有）</w:t>
      </w:r>
      <w:r>
        <w:rPr>
          <w:rFonts w:hint="eastAsia"/>
          <w:lang w:eastAsia="zh-CN"/>
        </w:rPr>
        <w:t>。</w:t>
      </w:r>
    </w:p>
    <w:p>
      <w:pPr>
        <w:spacing w:line="360" w:lineRule="auto"/>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pPr>
        <w:pStyle w:val="6"/>
        <w:ind w:firstLine="480" w:firstLineChars="200"/>
      </w:pPr>
      <w:r>
        <w:rPr>
          <w:lang w:val="en-US"/>
        </w:rPr>
        <w:t>1.1</w:t>
      </w:r>
      <w:r>
        <w:rPr>
          <w:rFonts w:hint="eastAsia"/>
        </w:rPr>
        <w:t>若出现税率不一致的情况，以除税总金额相对比。</w:t>
      </w:r>
    </w:p>
    <w:p>
      <w:pPr>
        <w:pStyle w:val="6"/>
        <w:ind w:firstLine="480" w:firstLineChars="200"/>
      </w:pPr>
      <w:r>
        <w:rPr>
          <w:lang w:val="en-US"/>
        </w:rPr>
        <w:t>1.2</w:t>
      </w:r>
      <w:r>
        <w:rPr>
          <w:rFonts w:hint="eastAsia"/>
          <w:lang w:val="en-US"/>
        </w:rPr>
        <w:t>若</w:t>
      </w:r>
      <w:r>
        <w:rPr>
          <w:rFonts w:hint="eastAsia"/>
        </w:rPr>
        <w:t>出现相同总金额最低报价情况时，总金额最低报价相同的供应商再进行一轮报价</w:t>
      </w:r>
      <w:r>
        <w:rPr>
          <w:rFonts w:hint="eastAsia"/>
          <w:b/>
          <w:bCs/>
        </w:rPr>
        <w:t>。如报价再相同，则由采购人</w:t>
      </w:r>
      <w:r>
        <w:rPr>
          <w:rFonts w:hint="eastAsia"/>
          <w:b/>
          <w:bCs/>
          <w:lang w:val="en-US"/>
        </w:rPr>
        <w:t>工作人员组织询价评审小组成员与供应商分别</w:t>
      </w:r>
      <w:r>
        <w:rPr>
          <w:rFonts w:hint="eastAsia"/>
          <w:b/>
          <w:bCs/>
        </w:rPr>
        <w:t>再进行一轮报价，以此类推。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pPr>
        <w:pStyle w:val="6"/>
        <w:rPr>
          <w:lang w:val="en-US"/>
        </w:rPr>
      </w:pPr>
    </w:p>
    <w:p>
      <w:pPr>
        <w:widowControl/>
        <w:snapToGrid w:val="0"/>
        <w:spacing w:line="460" w:lineRule="exact"/>
        <w:ind w:firstLine="480" w:firstLineChars="200"/>
        <w:rPr>
          <w:rFonts w:cs="仿宋" w:asciiTheme="minorEastAsia" w:hAnsiTheme="minorEastAsia"/>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pPr>
        <w:rPr>
          <w:rFonts w:ascii="宋体" w:hAnsi="宋体" w:cs="宋体"/>
          <w:sz w:val="24"/>
        </w:rPr>
      </w:pPr>
    </w:p>
    <w:p>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w:t>
      </w:r>
      <w:r>
        <w:rPr>
          <w:rFonts w:hint="eastAsia" w:ascii="宋体" w:hAnsi="宋体" w:cs="宋体"/>
          <w:sz w:val="24"/>
          <w:u w:val="single"/>
          <w:lang w:val="en-US" w:eastAsia="zh-CN"/>
        </w:rPr>
        <w:t>4</w:t>
      </w:r>
      <w:r>
        <w:rPr>
          <w:rFonts w:hint="eastAsia" w:ascii="宋体" w:hAnsi="宋体" w:cs="宋体"/>
          <w:sz w:val="24"/>
          <w:u w:val="single"/>
        </w:rPr>
        <w:t xml:space="preserve">-          </w:t>
      </w:r>
    </w:p>
    <w:p>
      <w:pPr>
        <w:spacing w:line="480" w:lineRule="auto"/>
        <w:rPr>
          <w:rFonts w:ascii="宋体" w:hAnsi="宋体" w:cs="宋体"/>
          <w:b/>
          <w:sz w:val="24"/>
        </w:rPr>
      </w:pPr>
    </w:p>
    <w:p>
      <w:pPr>
        <w:pStyle w:val="3"/>
        <w:rPr>
          <w:rFonts w:ascii="宋体" w:hAnsi="宋体" w:cs="宋体"/>
          <w:sz w:val="24"/>
        </w:rPr>
      </w:pPr>
    </w:p>
    <w:p/>
    <w:p>
      <w:pPr>
        <w:spacing w:line="480" w:lineRule="auto"/>
        <w:jc w:val="center"/>
        <w:rPr>
          <w:rFonts w:ascii="宋体" w:hAnsi="宋体" w:cs="宋体"/>
          <w:b/>
          <w:sz w:val="36"/>
          <w:szCs w:val="36"/>
        </w:rPr>
      </w:pPr>
      <w:r>
        <w:rPr>
          <w:rFonts w:hint="eastAsia" w:ascii="宋体" w:hAnsi="宋体" w:cs="宋体"/>
          <w:b/>
          <w:sz w:val="36"/>
          <w:szCs w:val="36"/>
        </w:rPr>
        <w:t>货物类采购合同</w:t>
      </w:r>
    </w:p>
    <w:p>
      <w:pPr>
        <w:pStyle w:val="22"/>
        <w:rPr>
          <w:rFonts w:ascii="宋体" w:hAnsi="宋体" w:cs="宋体"/>
          <w:szCs w:val="24"/>
        </w:rPr>
      </w:pPr>
    </w:p>
    <w:p>
      <w:pPr>
        <w:spacing w:before="120" w:line="22" w:lineRule="atLeast"/>
        <w:ind w:left="960"/>
        <w:rPr>
          <w:rFonts w:hint="default" w:ascii="宋体" w:hAnsi="宋体" w:eastAsia="宋体" w:cs="宋体"/>
          <w:lang w:val="en-US"/>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u w:val="single"/>
          <w:lang w:eastAsia="zh-CN"/>
        </w:rPr>
        <w:t>2024年临江公司医废线专用备件采购</w:t>
      </w:r>
      <w:r>
        <w:rPr>
          <w:rFonts w:hint="eastAsia" w:ascii="宋体" w:hAnsi="宋体" w:cs="宋体"/>
          <w:sz w:val="24"/>
          <w:u w:val="single"/>
          <w:lang w:val="en-US" w:eastAsia="zh-CN"/>
        </w:rPr>
        <w:t xml:space="preserve">         </w:t>
      </w:r>
    </w:p>
    <w:p>
      <w:pPr>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杭州临江环境能源有限公司              </w:t>
      </w:r>
    </w:p>
    <w:p>
      <w:pPr>
        <w:spacing w:before="120" w:line="22" w:lineRule="atLeast"/>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   浙江省杭州市钱塘区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22"/>
        <w:ind w:left="0" w:leftChars="0" w:firstLine="0" w:firstLineChars="0"/>
        <w:rPr>
          <w:rFonts w:ascii="宋体" w:hAnsi="宋体" w:cs="宋体"/>
          <w:b/>
          <w:szCs w:val="24"/>
        </w:rPr>
      </w:pPr>
    </w:p>
    <w:p>
      <w:pPr>
        <w:pStyle w:val="7"/>
        <w:jc w:val="center"/>
        <w:rPr>
          <w:rFonts w:eastAsia="宋体"/>
          <w:b/>
          <w:bCs/>
        </w:rPr>
      </w:pPr>
      <w:r>
        <w:rPr>
          <w:rFonts w:hint="eastAsia"/>
          <w:b/>
          <w:bCs/>
        </w:rPr>
        <w:t>目录</w:t>
      </w:r>
    </w:p>
    <w:p>
      <w:pPr>
        <w:pStyle w:val="9"/>
        <w:spacing w:line="360" w:lineRule="auto"/>
        <w:ind w:firstLine="240" w:firstLineChars="100"/>
      </w:pPr>
      <w:r>
        <w:rPr>
          <w:rFonts w:hint="eastAsia"/>
        </w:rPr>
        <w:t>第一章 合同书  ……………………………………………………………（页码）</w:t>
      </w:r>
    </w:p>
    <w:p>
      <w:pPr>
        <w:pStyle w:val="9"/>
        <w:spacing w:line="360" w:lineRule="auto"/>
        <w:ind w:firstLine="240" w:firstLineChars="100"/>
      </w:pPr>
      <w:r>
        <w:rPr>
          <w:rFonts w:hint="eastAsia"/>
        </w:rPr>
        <w:t>第二章 合同一般条款………………………………………………………（页码）</w:t>
      </w:r>
    </w:p>
    <w:p>
      <w:pPr>
        <w:pStyle w:val="9"/>
        <w:spacing w:line="360" w:lineRule="auto"/>
        <w:ind w:firstLine="240" w:firstLineChars="100"/>
      </w:pPr>
      <w:r>
        <w:rPr>
          <w:rFonts w:hint="eastAsia"/>
        </w:rPr>
        <w:t>第三章 廉洁协议……………………………………………………………（页码）</w:t>
      </w:r>
    </w:p>
    <w:p>
      <w:pPr>
        <w:pStyle w:val="22"/>
        <w:rPr>
          <w:rFonts w:ascii="宋体" w:hAnsi="宋体" w:cs="宋体"/>
          <w:szCs w:val="24"/>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22"/>
        <w:ind w:left="0" w:leftChars="0" w:firstLine="0" w:firstLineChars="0"/>
        <w:rPr>
          <w:rFonts w:ascii="宋体" w:hAnsi="宋体" w:cs="宋体"/>
          <w:szCs w:val="24"/>
        </w:rPr>
      </w:pPr>
    </w:p>
    <w:p>
      <w:pPr>
        <w:pStyle w:val="22"/>
        <w:ind w:left="0" w:leftChars="0" w:firstLine="0" w:firstLineChars="0"/>
        <w:jc w:val="center"/>
        <w:rPr>
          <w:rFonts w:ascii="宋体" w:hAnsi="宋体" w:cs="宋体"/>
          <w:b/>
          <w:szCs w:val="24"/>
        </w:rPr>
      </w:pPr>
    </w:p>
    <w:p>
      <w:pPr>
        <w:pStyle w:val="22"/>
        <w:ind w:left="0" w:leftChars="0" w:firstLine="0" w:firstLineChars="0"/>
        <w:jc w:val="center"/>
        <w:rPr>
          <w:rFonts w:ascii="宋体" w:hAnsi="宋体" w:cs="宋体"/>
          <w:b/>
          <w:szCs w:val="24"/>
        </w:rPr>
      </w:pPr>
      <w:r>
        <w:rPr>
          <w:rFonts w:hint="eastAsia" w:ascii="宋体" w:hAnsi="宋体" w:cs="宋体"/>
          <w:b/>
          <w:szCs w:val="24"/>
        </w:rPr>
        <w:t>第一章 合同书</w:t>
      </w:r>
    </w:p>
    <w:p>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 xml:space="preserve">   杭州临江环境能源有限公司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2024年临江公司医废线专用备件采购</w:t>
      </w:r>
      <w:r>
        <w:rPr>
          <w:rFonts w:hint="eastAsia" w:ascii="宋体" w:hAnsi="宋体" w:cs="宋体"/>
          <w:sz w:val="24"/>
          <w:u w:val="single"/>
        </w:rPr>
        <w:t xml:space="preserve">  </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（成交供应商名称）</w:t>
      </w:r>
      <w:r>
        <w:rPr>
          <w:rFonts w:hint="eastAsia" w:ascii="宋体" w:hAnsi="宋体" w:cs="宋体"/>
          <w:sz w:val="24"/>
        </w:rPr>
        <w:t>为该项目中标或者成交供应商。现于中标或者成交通知书发出之日起10个工作日内，按照采购文件等确定的事项签订本合同。</w:t>
      </w:r>
    </w:p>
    <w:p>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（成交供应商名称）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pPr>
        <w:spacing w:line="360" w:lineRule="auto"/>
        <w:ind w:firstLine="482" w:firstLineChars="200"/>
        <w:outlineLvl w:val="0"/>
        <w:rPr>
          <w:rFonts w:ascii="宋体" w:hAnsi="宋体" w:cs="宋体"/>
          <w:b/>
          <w:sz w:val="24"/>
        </w:rPr>
      </w:pPr>
      <w:bookmarkStart w:id="384" w:name="_Toc3029"/>
      <w:bookmarkStart w:id="385" w:name="_Toc24059"/>
      <w:bookmarkStart w:id="386" w:name="_Toc2232"/>
      <w:r>
        <w:rPr>
          <w:rFonts w:hint="eastAsia" w:ascii="宋体" w:hAnsi="宋体" w:cs="宋体"/>
          <w:b/>
          <w:sz w:val="24"/>
        </w:rPr>
        <w:t>一、合同组成部分</w:t>
      </w:r>
      <w:bookmarkEnd w:id="384"/>
      <w:bookmarkEnd w:id="385"/>
      <w:bookmarkEnd w:id="386"/>
    </w:p>
    <w:p>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cs="宋体"/>
          <w:sz w:val="24"/>
          <w:lang w:eastAsia="zh-CN"/>
        </w:rPr>
        <w:t>份文件</w:t>
      </w:r>
      <w:r>
        <w:rPr>
          <w:rFonts w:hint="eastAsia" w:ascii="宋体" w:hAnsi="宋体" w:cs="宋体"/>
          <w:sz w:val="24"/>
        </w:rPr>
        <w:t>的优先适用顺序如下：</w:t>
      </w:r>
    </w:p>
    <w:p>
      <w:pPr>
        <w:spacing w:line="360" w:lineRule="auto"/>
        <w:ind w:firstLine="480" w:firstLineChars="200"/>
        <w:rPr>
          <w:rFonts w:ascii="宋体" w:hAnsi="宋体" w:cs="宋体"/>
          <w:sz w:val="24"/>
        </w:rPr>
      </w:pPr>
      <w:r>
        <w:rPr>
          <w:rFonts w:hint="eastAsia" w:ascii="宋体" w:hAnsi="宋体" w:cs="宋体"/>
          <w:sz w:val="24"/>
        </w:rPr>
        <w:t>1. 本合同及其补充合同、变更协议；</w:t>
      </w:r>
    </w:p>
    <w:p>
      <w:pPr>
        <w:spacing w:line="360" w:lineRule="auto"/>
        <w:ind w:firstLine="480" w:firstLineChars="200"/>
        <w:rPr>
          <w:rFonts w:ascii="宋体" w:hAnsi="宋体" w:cs="宋体"/>
          <w:sz w:val="24"/>
        </w:rPr>
      </w:pPr>
      <w:r>
        <w:rPr>
          <w:rFonts w:hint="eastAsia" w:ascii="宋体" w:hAnsi="宋体" w:cs="宋体"/>
          <w:sz w:val="24"/>
        </w:rPr>
        <w:t>2.中标或者成交通知书；</w:t>
      </w:r>
    </w:p>
    <w:p>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pPr>
        <w:spacing w:line="360" w:lineRule="auto"/>
        <w:ind w:firstLine="480" w:firstLineChars="200"/>
        <w:rPr>
          <w:rFonts w:ascii="宋体" w:hAnsi="宋体" w:cs="宋体"/>
          <w:sz w:val="24"/>
        </w:rPr>
      </w:pPr>
      <w:r>
        <w:rPr>
          <w:rFonts w:hint="eastAsia" w:ascii="宋体" w:hAnsi="宋体" w:cs="宋体"/>
          <w:sz w:val="24"/>
        </w:rPr>
        <w:t>5. 其他相关采购文件。</w:t>
      </w:r>
    </w:p>
    <w:p>
      <w:pPr>
        <w:spacing w:line="360" w:lineRule="auto"/>
        <w:ind w:firstLine="482" w:firstLineChars="200"/>
        <w:outlineLvl w:val="0"/>
        <w:rPr>
          <w:rFonts w:ascii="宋体" w:hAnsi="宋体" w:cs="宋体"/>
          <w:sz w:val="24"/>
        </w:rPr>
      </w:pPr>
      <w:bookmarkStart w:id="387" w:name="_Toc24300"/>
      <w:bookmarkStart w:id="388" w:name="_Toc27126"/>
      <w:bookmarkStart w:id="389" w:name="_Toc21295"/>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p>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 xml:space="preserve"> %，</w:t>
      </w:r>
      <w:r>
        <w:rPr>
          <w:rFonts w:hint="eastAsia" w:ascii="宋体" w:hAnsi="宋体" w:cs="宋体"/>
          <w:sz w:val="24"/>
        </w:rPr>
        <w:t>单价和总价均包括但不限于货款、包装费、运输费及运输保险费（如有）、装卸费、售后服务费及税费等全部费用。除非甲方有额外采购需求且经甲方书面同意，否则，本合同下总价不予调整。</w:t>
      </w:r>
    </w:p>
    <w:p>
      <w:pPr>
        <w:pStyle w:val="23"/>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w:t>
      </w:r>
      <w:r>
        <w:rPr>
          <w:rFonts w:hint="eastAsia"/>
          <w:bCs/>
          <w:lang w:val="en-US" w:eastAsia="zh-CN"/>
        </w:rPr>
        <w:t>安装</w:t>
      </w:r>
      <w:r>
        <w:rPr>
          <w:rFonts w:hint="eastAsia"/>
          <w:bCs/>
        </w:rPr>
        <w:t>。若需要乙方提供</w:t>
      </w:r>
      <w:r>
        <w:rPr>
          <w:rFonts w:hint="eastAsia"/>
          <w:bCs/>
          <w:lang w:val="en-US" w:eastAsia="zh-CN"/>
        </w:rPr>
        <w:t>安装</w:t>
      </w:r>
      <w:r>
        <w:rPr>
          <w:rFonts w:hint="eastAsia"/>
          <w:bCs/>
        </w:rPr>
        <w:t>的，则涉及</w:t>
      </w:r>
      <w:r>
        <w:rPr>
          <w:rFonts w:hint="eastAsia"/>
          <w:bCs/>
          <w:lang w:val="en-US" w:eastAsia="zh-CN"/>
        </w:rPr>
        <w:t>拆旧</w:t>
      </w:r>
      <w:r>
        <w:rPr>
          <w:rFonts w:hint="eastAsia"/>
          <w:bCs/>
        </w:rPr>
        <w:t>的</w:t>
      </w:r>
      <w:r>
        <w:rPr>
          <w:rFonts w:hint="eastAsia"/>
          <w:bCs/>
          <w:u w:val="single"/>
        </w:rPr>
        <w:t xml:space="preserve">  所有  </w:t>
      </w:r>
      <w:r>
        <w:rPr>
          <w:rFonts w:hint="eastAsia"/>
          <w:bCs/>
        </w:rPr>
        <w:t>费用</w:t>
      </w:r>
      <w:r>
        <w:rPr>
          <w:rFonts w:hint="eastAsia"/>
          <w:bCs/>
          <w:u w:val="single"/>
        </w:rPr>
        <w:t>已包含在货物单价中，甲方不再另外支付费用。</w:t>
      </w:r>
    </w:p>
    <w:p>
      <w:pPr>
        <w:spacing w:line="360" w:lineRule="auto"/>
        <w:ind w:firstLine="480" w:firstLineChars="200"/>
        <w:rPr>
          <w:rFonts w:ascii="宋体" w:hAnsi="宋体" w:cs="宋体"/>
          <w:sz w:val="24"/>
          <w:u w:val="single"/>
        </w:rPr>
      </w:pPr>
      <w:r>
        <w:rPr>
          <w:rFonts w:hint="eastAsia" w:ascii="宋体" w:hAnsi="宋体" w:cs="宋体"/>
          <w:sz w:val="24"/>
        </w:rPr>
        <w:t>3.货物名称、品牌、规格型号：</w:t>
      </w:r>
      <w:r>
        <w:rPr>
          <w:rFonts w:hint="eastAsia" w:ascii="宋体" w:hAnsi="宋体" w:cs="宋体"/>
          <w:sz w:val="24"/>
          <w:u w:val="single"/>
        </w:rPr>
        <w:t>详见</w:t>
      </w:r>
      <w:r>
        <w:rPr>
          <w:rFonts w:hint="eastAsia" w:ascii="宋体" w:hAnsi="宋体"/>
          <w:b/>
          <w:sz w:val="24"/>
          <w:u w:val="single"/>
        </w:rPr>
        <w:t>合同清单</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4.货物数量</w:t>
      </w:r>
      <w:r>
        <w:rPr>
          <w:rFonts w:hint="eastAsia" w:ascii="宋体" w:hAnsi="宋体" w:cs="宋体"/>
          <w:sz w:val="24"/>
          <w:u w:val="single"/>
        </w:rPr>
        <w:t>：按需供货，按实结算</w:t>
      </w:r>
      <w:r>
        <w:rPr>
          <w:rFonts w:hint="eastAsia" w:ascii="宋体" w:hAnsi="宋体" w:cs="宋体"/>
          <w:sz w:val="24"/>
        </w:rPr>
        <w:t>；</w:t>
      </w:r>
      <w:r>
        <w:rPr>
          <w:rFonts w:hint="eastAsia" w:ascii="宋体" w:hAnsi="宋体" w:cs="宋体"/>
          <w:color w:val="0000FF"/>
          <w:sz w:val="24"/>
        </w:rPr>
        <w:t>合同清单数量仅为甲方暂定数量，乙方须按照甲方的采购订单数量供货，不得以超过合同暂定数量为由停止供货。</w:t>
      </w:r>
    </w:p>
    <w:p>
      <w:pPr>
        <w:pStyle w:val="23"/>
        <w:spacing w:before="0" w:beforeAutospacing="0" w:after="0" w:afterAutospacing="0" w:line="360" w:lineRule="auto"/>
        <w:ind w:firstLine="480"/>
        <w:rPr>
          <w:b/>
        </w:rPr>
      </w:pPr>
      <w:bookmarkStart w:id="390" w:name="_Toc10340"/>
      <w:bookmarkStart w:id="391" w:name="_Toc1814"/>
      <w:bookmarkStart w:id="392" w:name="_Toc22618"/>
      <w:r>
        <w:rPr>
          <w:rFonts w:hint="eastAsia"/>
          <w:b/>
        </w:rPr>
        <w:t>三、合同</w:t>
      </w:r>
      <w:r>
        <w:rPr>
          <w:rFonts w:hint="eastAsia"/>
          <w:b/>
          <w:lang w:eastAsia="zh-CN"/>
        </w:rPr>
        <w:t>期限</w:t>
      </w:r>
      <w:r>
        <w:rPr>
          <w:rFonts w:hint="eastAsia"/>
          <w:b/>
        </w:rPr>
        <w:t>、货物交付期限、地点和联系方式、交付方式</w:t>
      </w:r>
    </w:p>
    <w:p>
      <w:pPr>
        <w:spacing w:line="360" w:lineRule="auto"/>
        <w:ind w:firstLine="480" w:firstLineChars="200"/>
        <w:rPr>
          <w:rFonts w:ascii="宋体" w:hAnsi="宋体" w:cs="宋体"/>
          <w:sz w:val="24"/>
        </w:rPr>
      </w:pPr>
      <w:r>
        <w:rPr>
          <w:rFonts w:hint="eastAsia" w:ascii="宋体" w:hAnsi="宋体" w:cs="宋体"/>
          <w:sz w:val="24"/>
        </w:rPr>
        <w:t>1.合同期限：</w:t>
      </w:r>
      <w:r>
        <w:rPr>
          <w:rFonts w:hint="eastAsia" w:ascii="宋体" w:hAnsi="宋体" w:cs="宋体"/>
          <w:sz w:val="24"/>
          <w:u w:val="single"/>
          <w:lang w:val="en-US" w:eastAsia="zh-CN"/>
        </w:rPr>
        <w:t>自合同签订后12个月</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2.交付期限：</w:t>
      </w:r>
      <w:r>
        <w:rPr>
          <w:rFonts w:hint="eastAsia" w:ascii="宋体" w:hAnsi="宋体" w:cs="宋体"/>
          <w:sz w:val="24"/>
          <w:u w:val="single"/>
          <w:lang w:val="en-US" w:eastAsia="zh-CN"/>
        </w:rPr>
        <w:t>采购订单下达后30日内到货</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single"/>
        </w:rPr>
        <w:t>浙江省杭州市钱塘区临江街道红十五路10388-123号，杭州临江环境能源有限公司厂区内 ；</w:t>
      </w:r>
    </w:p>
    <w:p>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single"/>
        </w:rPr>
        <w:t>按采购订单要求执行 ；</w:t>
      </w:r>
    </w:p>
    <w:p>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single"/>
        </w:rPr>
        <w:t xml:space="preserve"> 按采购订单要求执行 ，基本要求如下： </w:t>
      </w:r>
    </w:p>
    <w:p>
      <w:pPr>
        <w:spacing w:line="360" w:lineRule="auto"/>
        <w:ind w:firstLine="480" w:firstLineChars="200"/>
        <w:rPr>
          <w:rFonts w:ascii="宋体" w:hAnsi="宋体" w:cs="宋体"/>
          <w:sz w:val="24"/>
        </w:rPr>
      </w:pPr>
      <w:r>
        <w:rPr>
          <w:rFonts w:hint="eastAsia" w:ascii="宋体" w:hAnsi="宋体" w:cs="宋体"/>
          <w:sz w:val="24"/>
        </w:rPr>
        <w:t>（1）推荐乙方安排自有员工送货到甲方指定地点；</w:t>
      </w:r>
    </w:p>
    <w:p>
      <w:pPr>
        <w:spacing w:line="360" w:lineRule="auto"/>
        <w:ind w:firstLine="480" w:firstLineChars="200"/>
        <w:rPr>
          <w:rFonts w:ascii="宋体" w:hAnsi="宋体" w:cs="宋体"/>
          <w:sz w:val="24"/>
        </w:rPr>
      </w:pPr>
      <w:r>
        <w:rPr>
          <w:rFonts w:hint="eastAsia" w:ascii="宋体" w:hAnsi="宋体" w:cs="宋体"/>
          <w:sz w:val="24"/>
        </w:rPr>
        <w:t>（2）乙方委托物流公司交货的，乙方应提前告知甲方经办人员，同时须授权物流人员办理交货、验收、退换货等事宜。</w:t>
      </w:r>
    </w:p>
    <w:p>
      <w:pPr>
        <w:spacing w:line="360" w:lineRule="auto"/>
        <w:ind w:firstLine="480" w:firstLineChars="200"/>
        <w:rPr>
          <w:b/>
        </w:rPr>
      </w:pPr>
      <w:r>
        <w:rPr>
          <w:rFonts w:hint="eastAsia" w:ascii="宋体" w:hAnsi="宋体" w:cs="宋体"/>
          <w:sz w:val="24"/>
        </w:rPr>
        <w:t>（3）特殊情况下，双方友好协商解决。</w:t>
      </w:r>
    </w:p>
    <w:p>
      <w:pPr>
        <w:pStyle w:val="23"/>
        <w:spacing w:before="0" w:beforeAutospacing="0" w:after="0" w:afterAutospacing="0" w:line="360" w:lineRule="auto"/>
        <w:ind w:firstLine="480"/>
        <w:rPr>
          <w:b/>
        </w:rPr>
      </w:pPr>
      <w:r>
        <w:rPr>
          <w:rFonts w:hint="eastAsia"/>
          <w:b/>
        </w:rPr>
        <w:t>四、技术和质量要求</w:t>
      </w:r>
    </w:p>
    <w:p>
      <w:pPr>
        <w:pStyle w:val="6"/>
        <w:ind w:firstLine="480" w:firstLineChars="200"/>
        <w:rPr>
          <w:rFonts w:hint="eastAsia" w:ascii="宋体"/>
          <w:lang w:val="en-US" w:eastAsia="zh-CN"/>
        </w:rPr>
      </w:pPr>
      <w:bookmarkStart w:id="393" w:name="_Toc14563"/>
      <w:bookmarkStart w:id="394" w:name="_Toc6596"/>
      <w:bookmarkStart w:id="395" w:name="_Toc1125"/>
      <w:r>
        <w:rPr>
          <w:rFonts w:hint="eastAsia" w:ascii="宋体"/>
          <w:lang w:val="en-US" w:eastAsia="zh-CN"/>
        </w:rPr>
        <w:t>1.</w:t>
      </w:r>
      <w:r>
        <w:rPr>
          <w:rFonts w:hint="eastAsia"/>
          <w:lang w:val="en-US" w:eastAsia="zh-CN"/>
        </w:rPr>
        <w:t>品牌和</w:t>
      </w:r>
      <w:r>
        <w:rPr>
          <w:rFonts w:hint="eastAsia"/>
        </w:rPr>
        <w:t>型号等技术参数满足采购内容中的规格型号/技术要求</w:t>
      </w:r>
      <w:r>
        <w:rPr>
          <w:rFonts w:hint="eastAsia"/>
          <w:lang w:eastAsia="zh-CN"/>
        </w:rPr>
        <w:t>，具</w:t>
      </w:r>
      <w:r>
        <w:rPr>
          <w:rFonts w:hint="eastAsia"/>
        </w:rPr>
        <w:t xml:space="preserve">有国家、地方、行业标准、规范（含强制适用标准、规范和推荐适用标准、规范）的，按相应标准、规范执行（不同标准、规范之间要求不一的，按要求较高者执行）。 </w:t>
      </w:r>
    </w:p>
    <w:p>
      <w:pPr>
        <w:spacing w:line="360" w:lineRule="auto"/>
        <w:ind w:firstLine="482" w:firstLineChars="200"/>
        <w:outlineLvl w:val="0"/>
        <w:rPr>
          <w:rFonts w:ascii="宋体" w:hAnsi="宋体" w:cs="宋体"/>
          <w:b/>
          <w:sz w:val="24"/>
        </w:rPr>
      </w:pPr>
      <w:r>
        <w:rPr>
          <w:rFonts w:hint="eastAsia" w:ascii="宋体" w:hAnsi="宋体" w:cs="宋体"/>
          <w:b/>
          <w:sz w:val="24"/>
        </w:rPr>
        <w:t>五、服务要求</w:t>
      </w:r>
    </w:p>
    <w:p>
      <w:pPr>
        <w:pStyle w:val="6"/>
        <w:ind w:firstLine="480" w:firstLineChars="200"/>
        <w:rPr>
          <w:rFonts w:hint="eastAsia"/>
          <w:lang w:val="en-US"/>
        </w:rPr>
      </w:pPr>
      <w:r>
        <w:rPr>
          <w:rFonts w:hint="eastAsia"/>
          <w:lang w:val="en-US"/>
        </w:rPr>
        <w:t>1.根据</w:t>
      </w:r>
      <w:r>
        <w:rPr>
          <w:rFonts w:hint="eastAsia"/>
          <w:lang w:val="en-US" w:eastAsia="zh-CN"/>
        </w:rPr>
        <w:t>甲方</w:t>
      </w:r>
      <w:r>
        <w:rPr>
          <w:rFonts w:hint="eastAsia"/>
          <w:lang w:val="en-US"/>
        </w:rPr>
        <w:t>计划，</w:t>
      </w:r>
      <w:r>
        <w:rPr>
          <w:rFonts w:hint="eastAsia"/>
          <w:lang w:val="en-US" w:eastAsia="zh-CN"/>
        </w:rPr>
        <w:t>分批次</w:t>
      </w:r>
      <w:r>
        <w:rPr>
          <w:rFonts w:hint="eastAsia"/>
          <w:lang w:val="en-US"/>
        </w:rPr>
        <w:t>供货，</w:t>
      </w:r>
      <w:r>
        <w:rPr>
          <w:rFonts w:hint="eastAsia"/>
          <w:lang w:val="en-US" w:eastAsia="zh-CN"/>
        </w:rPr>
        <w:t>乙方</w:t>
      </w:r>
      <w:r>
        <w:rPr>
          <w:rFonts w:hint="eastAsia"/>
          <w:lang w:val="en-US"/>
        </w:rPr>
        <w:t>负责在接到</w:t>
      </w:r>
      <w:r>
        <w:rPr>
          <w:rFonts w:hint="eastAsia"/>
          <w:lang w:val="en-US" w:eastAsia="zh-CN"/>
        </w:rPr>
        <w:t>甲方</w:t>
      </w:r>
      <w:r>
        <w:rPr>
          <w:rFonts w:hint="eastAsia"/>
          <w:lang w:val="en-US"/>
        </w:rPr>
        <w:t>电话或书面通知后在30日内完成供货。</w:t>
      </w:r>
      <w:r>
        <w:rPr>
          <w:rFonts w:hint="eastAsia"/>
          <w:lang w:val="en-US" w:eastAsia="zh-CN"/>
        </w:rPr>
        <w:t>乙方</w:t>
      </w:r>
      <w:r>
        <w:rPr>
          <w:rFonts w:hint="eastAsia"/>
          <w:lang w:val="en-US"/>
        </w:rPr>
        <w:t>负责卸货，人工费由</w:t>
      </w:r>
      <w:r>
        <w:rPr>
          <w:rFonts w:hint="eastAsia"/>
          <w:lang w:val="en-US" w:eastAsia="zh-CN"/>
        </w:rPr>
        <w:t>乙方</w:t>
      </w:r>
      <w:r>
        <w:rPr>
          <w:rFonts w:hint="eastAsia"/>
          <w:lang w:val="en-US"/>
        </w:rPr>
        <w:t>承担，</w:t>
      </w:r>
      <w:r>
        <w:rPr>
          <w:rFonts w:hint="eastAsia"/>
          <w:lang w:val="en-US" w:eastAsia="zh-CN"/>
        </w:rPr>
        <w:t>甲方</w:t>
      </w:r>
      <w:r>
        <w:rPr>
          <w:rFonts w:hint="eastAsia"/>
          <w:lang w:val="en-US"/>
        </w:rPr>
        <w:t>可免费提供叉车服务。</w:t>
      </w:r>
    </w:p>
    <w:p>
      <w:pPr>
        <w:pStyle w:val="6"/>
        <w:ind w:firstLine="480" w:firstLineChars="200"/>
        <w:rPr>
          <w:lang w:val="en-US"/>
        </w:rPr>
      </w:pPr>
      <w:r>
        <w:rPr>
          <w:rFonts w:hint="eastAsia"/>
          <w:lang w:val="en-US" w:eastAsia="zh-CN"/>
        </w:rPr>
        <w:t>2</w:t>
      </w:r>
      <w:r>
        <w:rPr>
          <w:rFonts w:hint="eastAsia"/>
          <w:lang w:val="en-US"/>
        </w:rPr>
        <w:t>.乙方必须满足甲方售后服务要求。如使用过程发生问题，乙方须在接到甲方通知后必须4小时内赶到现场进行处理，</w:t>
      </w:r>
      <w:r>
        <w:rPr>
          <w:rFonts w:hint="eastAsia"/>
          <w:lang w:val="en-US" w:eastAsia="zh-CN"/>
        </w:rPr>
        <w:t>24</w:t>
      </w:r>
      <w:r>
        <w:rPr>
          <w:rFonts w:hint="eastAsia"/>
          <w:lang w:val="en-US"/>
        </w:rPr>
        <w:t>小时内做出书面答复并提供解决方案。若需要派遣技术人员，则应在接到甲方通知后,</w:t>
      </w:r>
      <w:r>
        <w:rPr>
          <w:rFonts w:hint="eastAsia"/>
          <w:lang w:val="en-US" w:eastAsia="zh-CN"/>
        </w:rPr>
        <w:t>48</w:t>
      </w:r>
      <w:r>
        <w:rPr>
          <w:rFonts w:hint="eastAsia"/>
          <w:lang w:val="en-US"/>
        </w:rPr>
        <w:t>小时内派人员到达现场进行免费指导解决问题。</w:t>
      </w:r>
    </w:p>
    <w:p>
      <w:pPr>
        <w:pStyle w:val="6"/>
        <w:ind w:firstLine="480" w:firstLineChars="200"/>
        <w:rPr>
          <w:lang w:val="en-US"/>
        </w:rPr>
      </w:pPr>
      <w:r>
        <w:rPr>
          <w:rFonts w:hint="eastAsia"/>
          <w:lang w:val="en-US" w:eastAsia="zh-CN"/>
        </w:rPr>
        <w:t>3</w:t>
      </w:r>
      <w:r>
        <w:rPr>
          <w:rFonts w:hint="eastAsia"/>
          <w:lang w:val="en-US"/>
        </w:rPr>
        <w:t>.甲方不再对任何售后服务进行付费。乙方的派遣人员产生的一切费用由供应商承担。</w:t>
      </w:r>
    </w:p>
    <w:p>
      <w:pPr>
        <w:pStyle w:val="6"/>
        <w:ind w:firstLine="480" w:firstLineChars="200"/>
      </w:pPr>
      <w:r>
        <w:rPr>
          <w:rFonts w:hint="eastAsia"/>
          <w:u w:val="single"/>
          <w:lang w:val="en-US" w:eastAsia="zh-CN"/>
        </w:rPr>
        <w:t>4</w:t>
      </w:r>
      <w:r>
        <w:rPr>
          <w:rFonts w:hint="eastAsia"/>
          <w:u w:val="single"/>
          <w:lang w:val="en-US"/>
        </w:rPr>
        <w:t>.在</w:t>
      </w:r>
      <w:r>
        <w:rPr>
          <w:rFonts w:hint="eastAsia"/>
          <w:u w:val="single"/>
          <w:lang w:val="en-US" w:eastAsia="zh-CN"/>
        </w:rPr>
        <w:t>设备</w:t>
      </w:r>
      <w:r>
        <w:rPr>
          <w:rFonts w:hint="eastAsia"/>
          <w:u w:val="single"/>
          <w:lang w:val="en-US"/>
        </w:rPr>
        <w:t>使用过程中，造成甲方机械设备故障或货物损坏，由乙方承担</w:t>
      </w:r>
      <w:r>
        <w:rPr>
          <w:rFonts w:hint="eastAsia"/>
          <w:u w:val="single"/>
          <w:lang w:val="en-US" w:eastAsia="zh-CN"/>
        </w:rPr>
        <w:t>甲方</w:t>
      </w:r>
      <w:r>
        <w:rPr>
          <w:rFonts w:hint="eastAsia"/>
          <w:u w:val="single"/>
          <w:lang w:val="en-US"/>
        </w:rPr>
        <w:t>的一切损失，包括直接和间接损失。</w:t>
      </w:r>
    </w:p>
    <w:p>
      <w:pPr>
        <w:spacing w:line="360" w:lineRule="auto"/>
        <w:ind w:firstLine="482" w:firstLineChars="200"/>
        <w:outlineLvl w:val="0"/>
        <w:rPr>
          <w:rFonts w:ascii="宋体" w:hAnsi="宋体" w:cs="宋体"/>
          <w:b/>
          <w:sz w:val="24"/>
        </w:rPr>
      </w:pPr>
      <w:r>
        <w:rPr>
          <w:rFonts w:hint="eastAsia" w:ascii="宋体" w:hAnsi="宋体" w:cs="宋体"/>
          <w:b/>
          <w:sz w:val="24"/>
        </w:rPr>
        <w:t>六、检验和验收</w:t>
      </w:r>
      <w:bookmarkEnd w:id="393"/>
      <w:bookmarkEnd w:id="394"/>
      <w:bookmarkEnd w:id="395"/>
    </w:p>
    <w:p>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rPr>
        <w:t>1.货物交付前，乙方应对货物的质量、数量等方面进行详细、全面的检验，并向甲方</w:t>
      </w:r>
      <w:r>
        <w:rPr>
          <w:rFonts w:hint="eastAsia" w:ascii="宋体" w:hAnsi="宋体" w:cs="宋体"/>
          <w:b/>
          <w:bCs/>
          <w:sz w:val="24"/>
          <w:u w:val="single"/>
        </w:rPr>
        <w:t>出具证明货物符合合同约定的文件</w:t>
      </w:r>
      <w:r>
        <w:rPr>
          <w:rFonts w:hint="eastAsia" w:ascii="宋体" w:hAnsi="宋体" w:cs="宋体"/>
          <w:sz w:val="24"/>
        </w:rPr>
        <w:t>；货物交付时，甲方在</w:t>
      </w:r>
      <w:r>
        <w:rPr>
          <w:rFonts w:hint="eastAsia" w:ascii="宋体" w:hAnsi="宋体" w:cs="宋体"/>
          <w:b/>
          <w:sz w:val="24"/>
          <w:u w:val="single"/>
        </w:rPr>
        <w:t>5个工作日</w:t>
      </w:r>
      <w:r>
        <w:rPr>
          <w:rFonts w:hint="eastAsia" w:ascii="宋体" w:hAnsi="宋体" w:cs="宋体"/>
          <w:sz w:val="24"/>
        </w:rPr>
        <w:t>内组织验收，验收应出具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如因货物检测需要更长时间的，组织验收时间为自货物交付之日起至甲方收到检测报告后5个工作日内）</w:t>
      </w:r>
      <w:r>
        <w:rPr>
          <w:rFonts w:hint="eastAsia" w:ascii="宋体" w:hAnsi="宋体" w:cs="宋体"/>
          <w:b/>
          <w:bCs/>
          <w:sz w:val="24"/>
        </w:rPr>
        <w:t>。</w:t>
      </w:r>
      <w:r>
        <w:rPr>
          <w:rFonts w:hint="eastAsia" w:ascii="宋体" w:hAnsi="宋体" w:cs="宋体"/>
          <w:sz w:val="24"/>
        </w:rPr>
        <w:t>若甲方认为有必要可邀请相关方参加。</w:t>
      </w:r>
    </w:p>
    <w:p>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2.</w:t>
      </w:r>
      <w:r>
        <w:rPr>
          <w:rFonts w:hint="eastAsia" w:ascii="宋体" w:hAnsi="宋体" w:eastAsia="宋体" w:cs="宋体"/>
          <w:sz w:val="24"/>
        </w:rPr>
        <w:t>证明货物符合合同约定的文件是指包括但不限于合格证、检测报告（制造厂家或者第三方机构）、质量承诺</w:t>
      </w:r>
      <w:r>
        <w:rPr>
          <w:rFonts w:hint="eastAsia" w:ascii="宋体" w:hAnsi="宋体" w:cs="宋体"/>
          <w:sz w:val="24"/>
        </w:rPr>
        <w:t>（格式自拟）</w:t>
      </w:r>
      <w:r>
        <w:rPr>
          <w:rFonts w:hint="eastAsia" w:ascii="宋体" w:hAnsi="宋体" w:eastAsia="宋体" w:cs="宋体"/>
          <w:sz w:val="24"/>
        </w:rPr>
        <w:t>等证明材料。以下情况</w:t>
      </w:r>
      <w:r>
        <w:rPr>
          <w:rFonts w:hint="eastAsia" w:ascii="宋体" w:hAnsi="宋体" w:cs="宋体"/>
          <w:sz w:val="24"/>
        </w:rPr>
        <w:t>在甲方同意的前提下，</w:t>
      </w:r>
      <w:r>
        <w:rPr>
          <w:rFonts w:hint="eastAsia" w:ascii="宋体" w:hAnsi="宋体" w:eastAsia="宋体" w:cs="宋体"/>
          <w:sz w:val="24"/>
        </w:rPr>
        <w:t>可采用质量承诺的方式：</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pPr>
        <w:tabs>
          <w:tab w:val="left" w:pos="360"/>
          <w:tab w:val="left" w:pos="540"/>
          <w:tab w:val="left" w:pos="1080"/>
        </w:tabs>
        <w:spacing w:line="360" w:lineRule="auto"/>
        <w:ind w:firstLine="480" w:firstLineChars="200"/>
        <w:rPr>
          <w:rFonts w:eastAsia="宋体"/>
        </w:rPr>
      </w:pPr>
      <w:r>
        <w:rPr>
          <w:rFonts w:hint="eastAsia" w:ascii="宋体" w:hAnsi="宋体" w:cs="宋体"/>
          <w:sz w:val="24"/>
        </w:rPr>
        <w:t>3.乙方所供货物的品牌、型号等应与合同约定要求一致，若因停产、缺货等因素造成的不一致情况，乙方应出具书面情况说明，并承诺替换的货物质量不低于合同约定要求，品牌为合同约定的同档次产品。</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pPr>
        <w:tabs>
          <w:tab w:val="left" w:pos="360"/>
          <w:tab w:val="left" w:pos="540"/>
          <w:tab w:val="left" w:pos="1080"/>
        </w:tabs>
        <w:spacing w:line="360" w:lineRule="auto"/>
        <w:ind w:firstLine="480" w:firstLineChars="200"/>
        <w:rPr>
          <w:rFonts w:ascii="宋体" w:hAnsi="宋体" w:cs="宋体"/>
          <w:i/>
          <w:sz w:val="24"/>
        </w:rPr>
      </w:pPr>
      <w:r>
        <w:rPr>
          <w:rFonts w:hint="eastAsia" w:ascii="宋体" w:hAnsi="宋体" w:cs="宋体"/>
          <w:sz w:val="24"/>
        </w:rPr>
        <w:t>5.检验和验收标准、程序等具体内容以及前述验收书的效力如下：</w:t>
      </w:r>
    </w:p>
    <w:p>
      <w:pPr>
        <w:spacing w:line="360" w:lineRule="auto"/>
        <w:ind w:firstLine="480" w:firstLineChars="200"/>
        <w:outlineLvl w:val="0"/>
        <w:rPr>
          <w:rFonts w:ascii="宋体" w:hAnsi="宋体"/>
          <w:b/>
          <w:sz w:val="24"/>
        </w:rPr>
      </w:pPr>
      <w:r>
        <w:rPr>
          <w:rFonts w:hint="eastAsia" w:ascii="宋体" w:hAnsi="宋体"/>
          <w:sz w:val="24"/>
          <w:u w:val="single"/>
        </w:rPr>
        <w:t>有合法资质第三方机构验收单或者验收报告效力&gt;甲方的验收单或者验收报告&gt;合格证或出厂检测报告。</w:t>
      </w:r>
      <w:r>
        <w:rPr>
          <w:rFonts w:hint="eastAsia" w:ascii="宋体" w:hAnsi="宋体"/>
          <w:b/>
          <w:sz w:val="24"/>
        </w:rPr>
        <w:t xml:space="preserve"> </w:t>
      </w:r>
    </w:p>
    <w:p>
      <w:pPr>
        <w:pStyle w:val="6"/>
        <w:ind w:firstLine="482" w:firstLineChars="200"/>
        <w:rPr>
          <w:rFonts w:hAnsi="宋体"/>
          <w:b/>
          <w:lang w:val="en-US"/>
        </w:rPr>
      </w:pPr>
      <w:r>
        <w:rPr>
          <w:rFonts w:hint="eastAsia" w:hAnsi="宋体" w:eastAsia="宋体"/>
          <w:b/>
          <w:lang w:val="en-US"/>
        </w:rPr>
        <w:t>七、</w:t>
      </w:r>
      <w:r>
        <w:rPr>
          <w:rFonts w:hint="eastAsia" w:hAnsi="宋体"/>
          <w:b/>
          <w:lang w:val="en-US"/>
        </w:rPr>
        <w:t>验收特别约定条款</w:t>
      </w:r>
    </w:p>
    <w:p>
      <w:pPr>
        <w:pStyle w:val="7"/>
        <w:rPr>
          <w:u w:val="single"/>
          <w:lang w:val="en-US"/>
        </w:rPr>
      </w:pPr>
      <w:r>
        <w:rPr>
          <w:rFonts w:ascii="宋体" w:hAnsi="宋体" w:eastAsia="宋体" w:cs="宋体"/>
          <w:sz w:val="24"/>
        </w:rPr>
        <w:t>1.</w:t>
      </w:r>
      <w:r>
        <w:rPr>
          <w:rFonts w:hint="eastAsia" w:hAnsi="宋体" w:eastAsia="宋体" w:cs="宋体"/>
          <w:sz w:val="24"/>
          <w:u w:val="single"/>
          <w:lang w:val="en-US" w:eastAsia="zh-CN"/>
        </w:rPr>
        <w:t>/ 。</w:t>
      </w:r>
      <w:r>
        <w:rPr>
          <w:rFonts w:hint="eastAsia" w:ascii="宋体" w:hAnsi="宋体" w:eastAsia="宋体" w:cs="宋体"/>
          <w:sz w:val="24"/>
          <w:u w:val="single"/>
          <w:lang w:val="en-US" w:eastAsia="zh-CN"/>
        </w:rPr>
        <w:t xml:space="preserve"> </w:t>
      </w:r>
    </w:p>
    <w:p>
      <w:pPr>
        <w:pStyle w:val="6"/>
        <w:ind w:firstLine="482" w:firstLineChars="200"/>
        <w:rPr>
          <w:rFonts w:eastAsia="宋体"/>
          <w:b/>
        </w:rPr>
      </w:pPr>
      <w:r>
        <w:rPr>
          <w:rFonts w:hint="eastAsia" w:hAnsi="宋体"/>
          <w:b/>
          <w:lang w:val="en-US"/>
        </w:rPr>
        <w:t>八、</w:t>
      </w:r>
      <w:r>
        <w:rPr>
          <w:rFonts w:hint="eastAsia"/>
          <w:b/>
        </w:rPr>
        <w:t>履约保证金</w:t>
      </w:r>
    </w:p>
    <w:p>
      <w:pPr>
        <w:pStyle w:val="23"/>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rPr>
        <w:t>元；</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2.履约保证金支付时间：乙方应于本合同签订前按招标文件和本合同约定的支付履约保证金；</w:t>
      </w:r>
    </w:p>
    <w:p>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single"/>
        </w:rPr>
        <w:t xml:space="preserve"> 电汇/转账 ；</w:t>
      </w:r>
      <w:r>
        <w:rPr>
          <w:rFonts w:hint="eastAsia" w:ascii="宋体" w:hAnsi="宋体" w:cs="宋体"/>
          <w:kern w:val="0"/>
          <w:sz w:val="24"/>
        </w:rPr>
        <w:t>账户信息如下：</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 xml:space="preserve">名称：杭州临江环境能源有限公司   </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税号：91330100MA2B02NX2L</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地址电话：浙江省杭州市钱塘区临江街道红十五路10388-123号 0571-81997919</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开户行及账号：杭州银行大江东支行 3301040160008775754</w:t>
      </w:r>
    </w:p>
    <w:p>
      <w:pPr>
        <w:spacing w:line="360" w:lineRule="auto"/>
        <w:ind w:firstLine="480" w:firstLineChars="200"/>
        <w:outlineLvl w:val="0"/>
      </w:pPr>
      <w:r>
        <w:rPr>
          <w:rFonts w:ascii="宋体" w:hAnsi="宋体" w:cs="宋体"/>
          <w:kern w:val="0"/>
          <w:sz w:val="24"/>
        </w:rPr>
        <w:t>4</w:t>
      </w:r>
      <w:r>
        <w:rPr>
          <w:rFonts w:hint="eastAsia" w:ascii="宋体" w:hAnsi="宋体" w:cs="宋体"/>
          <w:kern w:val="0"/>
          <w:sz w:val="24"/>
        </w:rPr>
        <w:t>.</w:t>
      </w:r>
      <w:r>
        <w:rPr>
          <w:rFonts w:hint="eastAsia" w:ascii="宋体" w:hAnsi="宋体" w:eastAsia="宋体" w:cs="宋体"/>
          <w:kern w:val="0"/>
          <w:sz w:val="24"/>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spacing w:line="360" w:lineRule="auto"/>
        <w:ind w:firstLine="480" w:firstLineChars="200"/>
        <w:outlineLvl w:val="0"/>
        <w:rPr>
          <w:rFonts w:ascii="宋体" w:hAnsi="宋体" w:cs="宋体"/>
          <w:kern w:val="0"/>
          <w:sz w:val="24"/>
        </w:rPr>
      </w:pPr>
      <w:r>
        <w:rPr>
          <w:rFonts w:ascii="宋体" w:hAnsi="宋体" w:cs="宋体"/>
          <w:kern w:val="0"/>
          <w:sz w:val="24"/>
        </w:rPr>
        <w:t>5</w:t>
      </w:r>
      <w:r>
        <w:rPr>
          <w:rFonts w:hint="eastAsia" w:ascii="宋体" w:hAnsi="宋体" w:cs="宋体"/>
          <w:kern w:val="0"/>
          <w:sz w:val="24"/>
        </w:rPr>
        <w:t xml:space="preserve">.甲方在项目验收结束后及时退还履约保证金。甲方在项目通过验收之日起   </w:t>
      </w:r>
      <w:r>
        <w:rPr>
          <w:rFonts w:hint="eastAsia" w:ascii="宋体" w:hAnsi="宋体" w:cs="宋体"/>
          <w:kern w:val="0"/>
          <w:sz w:val="24"/>
          <w:u w:val="single"/>
        </w:rPr>
        <w:t xml:space="preserve">30 </w:t>
      </w:r>
      <w:r>
        <w:rPr>
          <w:rFonts w:hint="eastAsia" w:ascii="宋体" w:hAnsi="宋体" w:cs="宋体"/>
          <w:kern w:val="0"/>
          <w:sz w:val="24"/>
        </w:rPr>
        <w:t>个工作日内将履约保证金无息退还乙方。</w:t>
      </w:r>
    </w:p>
    <w:p>
      <w:pPr>
        <w:spacing w:line="360" w:lineRule="auto"/>
        <w:ind w:firstLine="480" w:firstLineChars="200"/>
        <w:outlineLvl w:val="0"/>
      </w:pPr>
      <w:r>
        <w:rPr>
          <w:rFonts w:ascii="宋体" w:hAnsi="宋体" w:cs="宋体"/>
          <w:kern w:val="0"/>
          <w:sz w:val="24"/>
        </w:rPr>
        <w:t>6</w:t>
      </w:r>
      <w:r>
        <w:rPr>
          <w:rFonts w:hint="eastAsia" w:ascii="宋体" w:hAnsi="宋体" w:cs="宋体"/>
          <w:kern w:val="0"/>
          <w:sz w:val="24"/>
        </w:rPr>
        <w:t>.乙方提前完成合同约定内容且无任何遗留问题，双方可提前终止合同（按第二章合同一般条款中的合同中止、终止条款执行），甲方应在终止合同之后提前退还</w:t>
      </w:r>
      <w:r>
        <w:rPr>
          <w:rFonts w:hint="eastAsia" w:ascii="宋体" w:hAnsi="宋体" w:cs="宋体"/>
          <w:kern w:val="0"/>
          <w:sz w:val="24"/>
          <w:lang w:val="en-US" w:eastAsia="zh-CN"/>
        </w:rPr>
        <w:t>无息</w:t>
      </w:r>
      <w:r>
        <w:rPr>
          <w:rFonts w:hint="eastAsia" w:ascii="宋体" w:hAnsi="宋体" w:cs="宋体"/>
          <w:kern w:val="0"/>
          <w:sz w:val="24"/>
        </w:rPr>
        <w:t>乙方履约保证金。</w:t>
      </w:r>
    </w:p>
    <w:bookmarkEnd w:id="390"/>
    <w:bookmarkEnd w:id="391"/>
    <w:bookmarkEnd w:id="392"/>
    <w:p>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pPr>
        <w:pStyle w:val="23"/>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pPr>
        <w:pStyle w:val="23"/>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pPr>
        <w:pStyle w:val="23"/>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pPr>
        <w:pStyle w:val="23"/>
        <w:spacing w:before="0" w:beforeAutospacing="0" w:after="0" w:afterAutospacing="0" w:line="360" w:lineRule="auto"/>
        <w:ind w:firstLine="480"/>
        <w:rPr>
          <w:b/>
          <w:bCs/>
        </w:rPr>
      </w:pPr>
      <w:r>
        <w:rPr>
          <w:rFonts w:hint="eastAsia"/>
          <w:b/>
          <w:bCs/>
        </w:rPr>
        <w:t>十、资金支付</w:t>
      </w:r>
    </w:p>
    <w:p>
      <w:pPr>
        <w:pStyle w:val="23"/>
        <w:spacing w:before="0" w:beforeAutospacing="0" w:after="0" w:afterAutospacing="0" w:line="360" w:lineRule="auto"/>
        <w:ind w:firstLine="480"/>
      </w:pPr>
      <w:bookmarkStart w:id="396" w:name="_Toc2846"/>
      <w:bookmarkStart w:id="397" w:name="_Toc19304"/>
      <w:bookmarkStart w:id="398" w:name="_Toc32071"/>
      <w:r>
        <w:rPr>
          <w:rFonts w:hint="eastAsia"/>
        </w:rPr>
        <w:t>1.甲方应严格履行合同，及时组织验收，验收合格后及时将合同款支付完毕。对于满足合同约定支付条件的，甲方自收到合格发票后</w:t>
      </w:r>
      <w:r>
        <w:rPr>
          <w:rFonts w:hint="eastAsia"/>
          <w:b/>
          <w:bCs/>
          <w:i/>
          <w:iCs/>
          <w:u w:val="single"/>
        </w:rPr>
        <w:t>30</w:t>
      </w:r>
      <w:r>
        <w:rPr>
          <w:rFonts w:hint="eastAsia"/>
        </w:rPr>
        <w:t>个工作日内将资金支付到合同约定的乙方账户。</w:t>
      </w:r>
    </w:p>
    <w:p>
      <w:pPr>
        <w:pStyle w:val="23"/>
        <w:spacing w:before="0" w:beforeAutospacing="0" w:after="0" w:afterAutospacing="0" w:line="360" w:lineRule="auto"/>
        <w:ind w:firstLine="480"/>
      </w:pPr>
      <w:r>
        <w:rPr>
          <w:rFonts w:hint="eastAsia"/>
        </w:rPr>
        <w:t xml:space="preserve">2.本合同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pPr>
        <w:spacing w:line="360" w:lineRule="auto"/>
        <w:ind w:firstLine="480" w:firstLineChars="200"/>
        <w:rPr>
          <w:rFonts w:ascii="宋体" w:hAnsi="宋体" w:cs="宋体"/>
          <w:kern w:val="0"/>
          <w:sz w:val="24"/>
        </w:rPr>
      </w:pPr>
      <w:r>
        <w:rPr>
          <w:rFonts w:hint="eastAsia" w:ascii="宋体" w:hAnsi="宋体" w:cs="宋体"/>
          <w:kern w:val="0"/>
          <w:sz w:val="24"/>
        </w:rPr>
        <w:t>（1）质保期限：</w:t>
      </w:r>
      <w:r>
        <w:rPr>
          <w:rFonts w:hint="eastAsia" w:ascii="宋体" w:hAnsi="宋体" w:cs="宋体"/>
          <w:kern w:val="0"/>
          <w:sz w:val="24"/>
          <w:u w:val="single"/>
        </w:rPr>
        <w:t xml:space="preserve">  </w:t>
      </w:r>
      <w:r>
        <w:rPr>
          <w:rFonts w:hint="eastAsia" w:ascii="宋体" w:hAnsi="宋体" w:cs="宋体"/>
          <w:kern w:val="0"/>
          <w:sz w:val="24"/>
          <w:u w:val="single"/>
          <w:lang w:val="en-US" w:eastAsia="zh-CN"/>
        </w:rPr>
        <w:t>/</w:t>
      </w:r>
      <w:r>
        <w:rPr>
          <w:rFonts w:hint="eastAsia" w:ascii="宋体" w:hAnsi="宋体" w:cs="宋体"/>
          <w:kern w:val="0"/>
          <w:sz w:val="24"/>
          <w:u w:val="single"/>
        </w:rPr>
        <w:t xml:space="preserve">   </w:t>
      </w:r>
      <w:r>
        <w:rPr>
          <w:rFonts w:hint="eastAsia" w:ascii="宋体" w:hAnsi="宋体" w:cs="宋体"/>
          <w:kern w:val="0"/>
          <w:sz w:val="24"/>
        </w:rPr>
        <w:t>；</w:t>
      </w:r>
    </w:p>
    <w:p>
      <w:pPr>
        <w:pStyle w:val="23"/>
        <w:spacing w:before="0" w:beforeAutospacing="0" w:after="0" w:afterAutospacing="0" w:line="360" w:lineRule="auto"/>
        <w:ind w:firstLine="480"/>
      </w:pPr>
      <w:r>
        <w:rPr>
          <w:rFonts w:hint="eastAsia"/>
        </w:rPr>
        <w:t>（2）质保金的比例为合同金额的</w:t>
      </w:r>
      <w:r>
        <w:rPr>
          <w:rFonts w:hint="eastAsia"/>
          <w:u w:val="single"/>
        </w:rPr>
        <w:t xml:space="preserve"> </w:t>
      </w:r>
      <w:r>
        <w:rPr>
          <w:rFonts w:hint="eastAsia"/>
          <w:u w:val="single"/>
          <w:lang w:val="en-US" w:eastAsia="zh-CN"/>
        </w:rPr>
        <w:t>/</w:t>
      </w:r>
      <w:r>
        <w:rPr>
          <w:rFonts w:hint="eastAsia"/>
          <w:b/>
          <w:bCs/>
          <w:i/>
          <w:iCs/>
          <w:u w:val="single"/>
          <w:lang w:val="en-US" w:eastAsia="zh-CN"/>
        </w:rPr>
        <w:t xml:space="preserve"> </w:t>
      </w:r>
      <w:r>
        <w:rPr>
          <w:rFonts w:hint="eastAsia"/>
        </w:rPr>
        <w:t>%</w:t>
      </w:r>
      <w:r>
        <w:rPr>
          <w:rFonts w:hint="eastAsia"/>
          <w:lang w:eastAsia="zh-CN"/>
        </w:rPr>
        <w:t>，</w:t>
      </w:r>
      <w:r>
        <w:rPr>
          <w:rFonts w:hint="eastAsia"/>
          <w:lang w:val="en-US" w:eastAsia="zh-CN"/>
        </w:rPr>
        <w:t xml:space="preserve">金额为 </w:t>
      </w:r>
      <w:r>
        <w:rPr>
          <w:rFonts w:hint="eastAsia"/>
          <w:u w:val="single"/>
          <w:lang w:val="en-US" w:eastAsia="zh-CN"/>
        </w:rPr>
        <w:t xml:space="preserve"> /  </w:t>
      </w:r>
      <w:r>
        <w:rPr>
          <w:rFonts w:hint="eastAsia"/>
          <w:lang w:val="en-US" w:eastAsia="zh-CN"/>
        </w:rPr>
        <w:t>元</w:t>
      </w:r>
      <w:r>
        <w:rPr>
          <w:rFonts w:hint="eastAsia"/>
        </w:rPr>
        <w:t>；</w:t>
      </w:r>
    </w:p>
    <w:p>
      <w:pPr>
        <w:pStyle w:val="23"/>
        <w:spacing w:before="0" w:beforeAutospacing="0" w:after="0" w:afterAutospacing="0" w:line="360" w:lineRule="auto"/>
        <w:ind w:firstLine="480"/>
      </w:pPr>
      <w:r>
        <w:rPr>
          <w:rFonts w:hint="eastAsia"/>
        </w:rPr>
        <w:t>（3）质保金支付条件：</w:t>
      </w:r>
      <w:r>
        <w:rPr>
          <w:rFonts w:hint="eastAsia"/>
          <w:u w:val="single"/>
        </w:rPr>
        <w:t>质保期内无任何质量问题，双方无任何遗留问题 ，质保期结束后30天内甲方无息支付</w:t>
      </w:r>
      <w:r>
        <w:rPr>
          <w:rFonts w:hint="eastAsia"/>
        </w:rPr>
        <w:t>。</w:t>
      </w:r>
    </w:p>
    <w:p>
      <w:pPr>
        <w:pStyle w:val="23"/>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Pr>
          <w:rFonts w:hint="eastAsia"/>
          <w:u w:val="single"/>
          <w:lang w:val="en-US" w:eastAsia="zh-CN"/>
        </w:rPr>
        <w:t>1</w:t>
      </w:r>
      <w:r>
        <w:rPr>
          <w:rFonts w:hint="eastAsia"/>
          <w:u w:val="single"/>
        </w:rPr>
        <w:t>）</w:t>
      </w:r>
      <w:r>
        <w:rPr>
          <w:rFonts w:hint="eastAsia"/>
        </w:rPr>
        <w:t>条款规定：</w:t>
      </w:r>
    </w:p>
    <w:p>
      <w:pPr>
        <w:pStyle w:val="23"/>
        <w:spacing w:before="0" w:beforeAutospacing="0" w:after="0" w:afterAutospacing="0" w:line="360" w:lineRule="auto"/>
        <w:ind w:firstLine="480"/>
        <w:rPr>
          <w:u w:val="single"/>
        </w:rPr>
      </w:pPr>
      <w:r>
        <w:rPr>
          <w:rFonts w:hint="eastAsia"/>
          <w:u w:val="single"/>
        </w:rPr>
        <w:t>（1） 按月支付，本月货款次月结算，经甲方验收合格后，甲方收到乙方提供的增值税专用发票后，甲方在本合同约定时间内完成支付 ；</w:t>
      </w:r>
    </w:p>
    <w:p>
      <w:pPr>
        <w:pStyle w:val="23"/>
        <w:spacing w:before="0" w:beforeAutospacing="0" w:after="0" w:afterAutospacing="0" w:line="360" w:lineRule="auto"/>
        <w:ind w:firstLine="480"/>
        <w:rPr>
          <w:u w:val="single"/>
        </w:rPr>
      </w:pPr>
      <w:r>
        <w:rPr>
          <w:rFonts w:hint="eastAsia"/>
          <w:u w:val="single"/>
        </w:rPr>
        <w:t>（2）按季度支付，本季度货款次季度结算，甲方收到乙方提供的增值税专用发票后，甲方在本合同约定时间内完成支付 ；</w:t>
      </w:r>
    </w:p>
    <w:p>
      <w:pPr>
        <w:pStyle w:val="23"/>
        <w:spacing w:before="0" w:beforeAutospacing="0" w:after="0" w:afterAutospacing="0" w:line="360" w:lineRule="auto"/>
        <w:ind w:firstLine="480"/>
        <w:rPr>
          <w:u w:val="single"/>
        </w:rPr>
      </w:pPr>
      <w:r>
        <w:rPr>
          <w:rFonts w:hint="eastAsia"/>
          <w:u w:val="single"/>
        </w:rPr>
        <w:t>（3）</w:t>
      </w:r>
      <w:r>
        <w:rPr>
          <w:rFonts w:hint="eastAsia"/>
          <w:u w:val="single"/>
          <w:lang w:val="en-US" w:eastAsia="zh-CN"/>
        </w:rPr>
        <w:t>一次性</w:t>
      </w:r>
      <w:r>
        <w:rPr>
          <w:rFonts w:hint="eastAsia"/>
          <w:u w:val="single"/>
        </w:rPr>
        <w:t>付款，经甲方验收合格后，甲方收到乙方提供的增值税专用发票后，甲方在本合同约定时间内完成支付</w:t>
      </w:r>
      <w:r>
        <w:rPr>
          <w:rFonts w:hint="eastAsia"/>
          <w:u w:val="single"/>
          <w:lang w:val="en-US" w:eastAsia="zh-CN"/>
        </w:rPr>
        <w:t>全部货款的95%</w:t>
      </w:r>
      <w:r>
        <w:rPr>
          <w:rFonts w:hint="eastAsia"/>
          <w:u w:val="single"/>
        </w:rPr>
        <w:t xml:space="preserve">。  </w:t>
      </w:r>
    </w:p>
    <w:p>
      <w:pPr>
        <w:pStyle w:val="23"/>
        <w:spacing w:before="0" w:beforeAutospacing="0" w:after="0" w:afterAutospacing="0" w:line="360" w:lineRule="auto"/>
        <w:ind w:firstLine="480" w:firstLineChars="200"/>
      </w:pPr>
      <w:r>
        <w:rPr>
          <w:rFonts w:hint="eastAsia"/>
        </w:rPr>
        <w:t>（4）</w:t>
      </w:r>
      <w:r>
        <w:rPr>
          <w:rFonts w:hint="eastAsia"/>
          <w:u w:val="single"/>
        </w:rPr>
        <w:t xml:space="preserve">其他付款方式：      </w:t>
      </w:r>
      <w:r>
        <w:rPr>
          <w:rFonts w:hint="eastAsia"/>
          <w:u w:val="single"/>
          <w:lang w:val="en-US" w:eastAsia="zh-CN"/>
        </w:rPr>
        <w:t>/</w:t>
      </w:r>
      <w:r>
        <w:rPr>
          <w:rFonts w:hint="eastAsia"/>
          <w:u w:val="single"/>
        </w:rPr>
        <w:t xml:space="preserve">       </w:t>
      </w:r>
      <w:r>
        <w:rPr>
          <w:rFonts w:hint="eastAsia"/>
        </w:rPr>
        <w:t xml:space="preserve">。         </w:t>
      </w:r>
    </w:p>
    <w:bookmarkEnd w:id="396"/>
    <w:bookmarkEnd w:id="397"/>
    <w:bookmarkEnd w:id="398"/>
    <w:p>
      <w:pPr>
        <w:spacing w:line="360" w:lineRule="auto"/>
        <w:ind w:firstLine="482" w:firstLineChars="200"/>
        <w:outlineLvl w:val="0"/>
        <w:rPr>
          <w:rFonts w:ascii="宋体" w:hAnsi="宋体" w:cs="宋体"/>
          <w:b/>
          <w:sz w:val="24"/>
        </w:rPr>
      </w:pPr>
      <w:bookmarkStart w:id="399" w:name="_Toc19554"/>
      <w:bookmarkStart w:id="400" w:name="_Toc27250"/>
      <w:bookmarkStart w:id="401" w:name="_Toc21423"/>
      <w:r>
        <w:rPr>
          <w:rFonts w:hint="eastAsia" w:ascii="宋体" w:hAnsi="宋体" w:cs="宋体"/>
          <w:b/>
          <w:sz w:val="24"/>
        </w:rPr>
        <w:t>十一、违约责任</w:t>
      </w:r>
      <w:bookmarkEnd w:id="399"/>
      <w:bookmarkEnd w:id="400"/>
      <w:bookmarkEnd w:id="401"/>
    </w:p>
    <w:p>
      <w:pPr>
        <w:spacing w:line="360" w:lineRule="auto"/>
        <w:ind w:firstLine="480" w:firstLineChars="200"/>
        <w:rPr>
          <w:rFonts w:ascii="宋体" w:hAnsi="宋体" w:cs="宋体"/>
          <w:sz w:val="24"/>
        </w:rPr>
      </w:pPr>
      <w:r>
        <w:rPr>
          <w:rFonts w:hint="eastAsia" w:ascii="宋体" w:hAnsi="宋体" w:cs="宋体"/>
          <w:sz w:val="24"/>
        </w:rPr>
        <w:t>1.除不可抗力外，如果乙方没有按照本合同约定的期限、地点和方式交付货物，那么甲方可要求乙方支付违约金，违约金每迟延交付货物一日按合同总金额的</w:t>
      </w:r>
      <w:r>
        <w:rPr>
          <w:rFonts w:hint="eastAsia" w:ascii="宋体" w:hAnsi="宋体" w:cs="宋体"/>
          <w:sz w:val="24"/>
          <w:u w:val="single"/>
        </w:rPr>
        <w:t xml:space="preserve"> </w:t>
      </w:r>
      <w:r>
        <w:rPr>
          <w:rFonts w:hint="eastAsia" w:ascii="宋体" w:hAnsi="宋体" w:cs="宋体"/>
          <w:b/>
          <w:bCs/>
          <w:sz w:val="24"/>
          <w:u w:val="single"/>
        </w:rPr>
        <w:t xml:space="preserve">0.1 </w:t>
      </w:r>
      <w:r>
        <w:rPr>
          <w:rFonts w:hint="eastAsia" w:ascii="宋体" w:hAnsi="宋体" w:cs="宋体"/>
          <w:sz w:val="24"/>
        </w:rPr>
        <w:t xml:space="preserve">%计算，迟延交付货物 </w:t>
      </w:r>
      <w:r>
        <w:rPr>
          <w:rFonts w:hint="eastAsia" w:ascii="宋体" w:hAnsi="宋体" w:cs="宋体"/>
          <w:sz w:val="24"/>
          <w:u w:val="single"/>
        </w:rPr>
        <w:t xml:space="preserve"> </w:t>
      </w:r>
      <w:r>
        <w:rPr>
          <w:rFonts w:hint="eastAsia" w:ascii="宋体" w:hAnsi="宋体" w:cs="宋体"/>
          <w:sz w:val="24"/>
          <w:u w:val="single"/>
          <w:lang w:val="en-US" w:eastAsia="zh-CN"/>
        </w:rPr>
        <w:t>15</w:t>
      </w:r>
      <w:r>
        <w:rPr>
          <w:rFonts w:hint="eastAsia" w:ascii="宋体" w:hAnsi="宋体" w:cs="宋体"/>
          <w:sz w:val="24"/>
          <w:u w:val="single"/>
        </w:rPr>
        <w:t xml:space="preserve"> </w:t>
      </w:r>
      <w:r>
        <w:rPr>
          <w:rFonts w:hint="eastAsia" w:ascii="宋体" w:hAnsi="宋体" w:cs="宋体"/>
          <w:sz w:val="24"/>
        </w:rPr>
        <w:t>天的，甲方有权单方解除本合同，并要求乙方</w:t>
      </w:r>
      <w:r>
        <w:rPr>
          <w:rFonts w:hint="eastAsia" w:ascii="宋体" w:hAnsi="宋体" w:cs="宋体"/>
          <w:sz w:val="24"/>
          <w:lang w:eastAsia="zh-CN"/>
        </w:rPr>
        <w:t>分批次</w:t>
      </w:r>
      <w:r>
        <w:rPr>
          <w:rFonts w:hint="eastAsia" w:ascii="宋体" w:hAnsi="宋体" w:cs="宋体"/>
          <w:sz w:val="24"/>
        </w:rPr>
        <w:t>承担（□本合同累计已发生金额/</w:t>
      </w:r>
      <w:r>
        <w:rPr>
          <w:rFonts w:hint="eastAsia" w:ascii="宋体" w:hAnsi="宋体" w:cs="宋体"/>
          <w:sz w:val="24"/>
        </w:rPr>
        <w:sym w:font="Wingdings 2" w:char="0052"/>
      </w:r>
      <w:r>
        <w:rPr>
          <w:rFonts w:hint="eastAsia" w:ascii="宋体" w:hAnsi="宋体" w:cs="宋体"/>
          <w:sz w:val="24"/>
        </w:rPr>
        <w:t>合同约定总金额）30%的违约；</w:t>
      </w:r>
    </w:p>
    <w:p>
      <w:pPr>
        <w:spacing w:line="360" w:lineRule="auto"/>
        <w:ind w:firstLine="480" w:firstLineChars="200"/>
        <w:rPr>
          <w:rFonts w:ascii="宋体" w:hAnsi="宋体" w:cs="宋体"/>
          <w:sz w:val="24"/>
        </w:rPr>
      </w:pPr>
      <w:r>
        <w:rPr>
          <w:rFonts w:hint="eastAsia" w:ascii="宋体" w:hAnsi="宋体" w:cs="宋体"/>
          <w:sz w:val="24"/>
        </w:rPr>
        <w:t>2. 除不可抗力外，如果甲方没有按照本合同约定的付款方式付款，那么乙方可要求甲方支付违约金，违约金按每迟延付款一日的应付而未付款的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%计算，迟延付款</w:t>
      </w:r>
      <w:r>
        <w:rPr>
          <w:rFonts w:hint="eastAsia" w:ascii="宋体" w:hAnsi="宋体" w:cs="宋体"/>
          <w:sz w:val="24"/>
          <w:u w:val="single"/>
          <w:lang w:val="en-US" w:eastAsia="zh-CN"/>
        </w:rPr>
        <w:t>30</w:t>
      </w:r>
      <w:r>
        <w:rPr>
          <w:rFonts w:hint="eastAsia" w:ascii="宋体" w:hAnsi="宋体" w:cs="宋体"/>
          <w:sz w:val="24"/>
        </w:rPr>
        <w:t>天的，乙方有权在要求甲方支付违约金的同时，书面通知甲方解除本合同；</w:t>
      </w:r>
    </w:p>
    <w:p>
      <w:pPr>
        <w:spacing w:line="360" w:lineRule="auto"/>
        <w:ind w:firstLine="480" w:firstLineChars="200"/>
        <w:rPr>
          <w:rFonts w:ascii="宋体" w:hAnsi="宋体" w:cs="宋体"/>
          <w:sz w:val="24"/>
        </w:rPr>
      </w:pPr>
      <w:r>
        <w:rPr>
          <w:rFonts w:hint="eastAsia" w:ascii="宋体" w:hAnsi="宋体" w:cs="宋体"/>
          <w:sz w:val="24"/>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sz w:val="24"/>
        </w:rPr>
      </w:pPr>
      <w:r>
        <w:rPr>
          <w:rFonts w:hint="eastAsia" w:ascii="宋体" w:hAnsi="宋体" w:cs="宋体"/>
          <w:sz w:val="24"/>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sz w:val="24"/>
        </w:rPr>
      </w:pPr>
      <w:r>
        <w:rPr>
          <w:rFonts w:hint="eastAsia" w:ascii="宋体" w:hAnsi="宋体" w:cs="宋体"/>
          <w:sz w:val="24"/>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pPr>
        <w:spacing w:line="360" w:lineRule="auto"/>
        <w:ind w:right="-420" w:rightChars="-200" w:firstLine="480" w:firstLineChars="200"/>
        <w:rPr>
          <w:rFonts w:ascii="宋体" w:hAnsi="宋体" w:cs="宋体"/>
          <w:sz w:val="24"/>
        </w:rPr>
      </w:pPr>
      <w:r>
        <w:rPr>
          <w:rFonts w:hint="eastAsia" w:ascii="宋体" w:hAnsi="宋体" w:cs="宋体"/>
          <w:sz w:val="24"/>
        </w:rPr>
        <w:t>6.违约责任另有约定具体如下：</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（1）乙方交付的货物不符合合同约定或验收不合格的，应当及时更换，因此延误交货期限的，按照逾期交货承担违约责任 ；</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（3）甲方无故拒收货物，乙方有权要求甲方按照合同原价支付货款  。</w:t>
      </w:r>
    </w:p>
    <w:p>
      <w:pPr>
        <w:spacing w:line="360" w:lineRule="auto"/>
        <w:ind w:right="-420" w:rightChars="-200" w:firstLine="480" w:firstLineChars="200"/>
      </w:pPr>
      <w:r>
        <w:rPr>
          <w:rFonts w:hint="eastAsia" w:ascii="宋体" w:hAnsi="宋体" w:cs="宋体"/>
          <w:sz w:val="24"/>
          <w:u w:val="single"/>
        </w:rPr>
        <w:t>（4）若质保期内出现质量问题，甲方有权从质保金中扣除违约金，同时乙方应免费维修或更换。</w:t>
      </w:r>
    </w:p>
    <w:p>
      <w:pPr>
        <w:spacing w:line="360" w:lineRule="auto"/>
        <w:ind w:firstLine="482" w:firstLineChars="200"/>
        <w:outlineLvl w:val="0"/>
        <w:rPr>
          <w:rFonts w:ascii="宋体" w:hAnsi="宋体" w:cs="宋体"/>
          <w:b/>
          <w:sz w:val="24"/>
        </w:rPr>
      </w:pPr>
      <w:bookmarkStart w:id="402" w:name="_Toc16021"/>
      <w:bookmarkStart w:id="403" w:name="_Toc28375"/>
      <w:bookmarkStart w:id="404" w:name="_Toc15583"/>
      <w:r>
        <w:rPr>
          <w:rFonts w:hint="eastAsia" w:ascii="宋体" w:hAnsi="宋体" w:cs="宋体"/>
          <w:b/>
          <w:sz w:val="24"/>
        </w:rPr>
        <w:t>十二、合同争议的解决</w:t>
      </w:r>
      <w:bookmarkEnd w:id="402"/>
      <w:bookmarkEnd w:id="403"/>
      <w:bookmarkEnd w:id="404"/>
    </w:p>
    <w:p>
      <w:pPr>
        <w:spacing w:line="360" w:lineRule="auto"/>
        <w:ind w:left="-61" w:leftChars="-29" w:right="-420" w:rightChars="-200" w:firstLine="240" w:firstLineChars="1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本合同履行过程中发生的任何争议，双方当事人均可通过和解或者调解解决；不愿和解、调解或者和解、调解不成的，可以选择以下第</w:t>
      </w:r>
      <w:r>
        <w:rPr>
          <w:rFonts w:hint="eastAsia" w:ascii="宋体" w:hAnsi="宋体" w:cs="宋体"/>
          <w:b/>
          <w:i/>
          <w:sz w:val="24"/>
          <w:u w:val="single"/>
        </w:rPr>
        <w:t xml:space="preserve">  </w:t>
      </w:r>
      <w:r>
        <w:rPr>
          <w:rFonts w:hint="eastAsia" w:ascii="宋体" w:hAnsi="宋体" w:cs="宋体"/>
          <w:b/>
          <w:i w:val="0"/>
          <w:iCs/>
          <w:sz w:val="24"/>
          <w:u w:val="single"/>
        </w:rPr>
        <w:t xml:space="preserve">2  </w:t>
      </w:r>
      <w:r>
        <w:rPr>
          <w:rFonts w:hint="eastAsia" w:ascii="宋体" w:hAnsi="宋体" w:cs="宋体"/>
          <w:sz w:val="24"/>
        </w:rPr>
        <w:t>条款规定的方式解决：</w:t>
      </w:r>
    </w:p>
    <w:p>
      <w:pPr>
        <w:spacing w:line="360" w:lineRule="auto"/>
        <w:ind w:right="-420" w:rightChars="-200" w:firstLine="480" w:firstLineChars="200"/>
        <w:rPr>
          <w:rFonts w:ascii="宋体" w:hAnsi="宋体" w:cs="宋体"/>
          <w:sz w:val="24"/>
        </w:rPr>
      </w:pPr>
      <w:bookmarkStart w:id="405" w:name="_Toc7245"/>
      <w:bookmarkStart w:id="406" w:name="_Toc11173"/>
      <w:bookmarkStart w:id="407" w:name="_Toc15322"/>
      <w:r>
        <w:rPr>
          <w:rFonts w:hint="eastAsia" w:ascii="宋体" w:hAnsi="宋体" w:cs="宋体"/>
          <w:sz w:val="24"/>
        </w:rPr>
        <w:t>1.将争议提交</w:t>
      </w:r>
      <w:r>
        <w:rPr>
          <w:rFonts w:hint="eastAsia" w:ascii="宋体" w:hAnsi="宋体" w:cs="宋体"/>
          <w:b/>
          <w:iCs/>
          <w:sz w:val="24"/>
          <w:u w:val="single"/>
        </w:rPr>
        <w:t>甲方所在地</w:t>
      </w:r>
      <w:r>
        <w:rPr>
          <w:rFonts w:hint="eastAsia" w:ascii="宋体" w:hAnsi="宋体" w:cs="宋体"/>
          <w:iCs/>
          <w:sz w:val="24"/>
        </w:rPr>
        <w:t>仲</w:t>
      </w:r>
      <w:r>
        <w:rPr>
          <w:rFonts w:hint="eastAsia" w:ascii="宋体" w:hAnsi="宋体" w:cs="宋体"/>
          <w:sz w:val="24"/>
        </w:rPr>
        <w:t>裁委员会依申请仲裁时其现行有效的仲裁规则裁决；</w:t>
      </w:r>
    </w:p>
    <w:p>
      <w:pPr>
        <w:spacing w:line="360" w:lineRule="auto"/>
        <w:ind w:right="-420" w:rightChars="-200" w:firstLine="480" w:firstLineChars="200"/>
        <w:rPr>
          <w:rFonts w:ascii="宋体" w:hAnsi="宋体" w:cs="宋体"/>
          <w:sz w:val="24"/>
        </w:rPr>
      </w:pPr>
      <w:r>
        <w:rPr>
          <w:rFonts w:hint="eastAsia" w:ascii="宋体" w:hAnsi="宋体" w:cs="宋体"/>
          <w:sz w:val="24"/>
        </w:rPr>
        <w:t>2.向</w:t>
      </w:r>
      <w:r>
        <w:rPr>
          <w:rFonts w:hint="eastAsia" w:ascii="宋体" w:hAnsi="宋体" w:cs="宋体"/>
          <w:b/>
          <w:iCs/>
          <w:sz w:val="24"/>
          <w:u w:val="single"/>
        </w:rPr>
        <w:t>甲方所在地</w:t>
      </w:r>
      <w:r>
        <w:rPr>
          <w:rFonts w:hint="eastAsia" w:ascii="宋体" w:hAnsi="宋体" w:cs="宋体"/>
          <w:sz w:val="24"/>
        </w:rPr>
        <w:t>人民法院起诉。</w:t>
      </w:r>
    </w:p>
    <w:bookmarkEnd w:id="405"/>
    <w:bookmarkEnd w:id="406"/>
    <w:bookmarkEnd w:id="407"/>
    <w:p>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pPr>
        <w:pStyle w:val="22"/>
        <w:ind w:left="0" w:leftChars="0"/>
        <w:jc w:val="left"/>
        <w:rPr>
          <w:rFonts w:hint="eastAsia" w:ascii="宋体" w:hAnsi="宋体"/>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rPr>
        <w:t>，</w:t>
      </w:r>
      <w:r>
        <w:rPr>
          <w:rFonts w:hint="eastAsia" w:ascii="宋体" w:hAnsi="宋体"/>
          <w:bCs/>
          <w:szCs w:val="24"/>
        </w:rPr>
        <w:t>第二章合同一般条款</w:t>
      </w:r>
      <w:r>
        <w:rPr>
          <w:rFonts w:hint="eastAsia" w:ascii="宋体" w:hAnsi="宋体"/>
        </w:rPr>
        <w:t>、第</w:t>
      </w:r>
      <w:r>
        <w:rPr>
          <w:rFonts w:hint="eastAsia" w:ascii="宋体" w:hAnsi="宋体"/>
          <w:lang w:val="en-US" w:eastAsia="zh-CN"/>
        </w:rPr>
        <w:t>三</w:t>
      </w:r>
      <w:r>
        <w:rPr>
          <w:rFonts w:hint="eastAsia" w:ascii="宋体" w:hAnsi="宋体"/>
        </w:rPr>
        <w:t>章廉洁协议为本合同不可分割的一部分，</w:t>
      </w:r>
      <w:r>
        <w:rPr>
          <w:rFonts w:ascii="宋体" w:hAnsi="宋体"/>
        </w:rPr>
        <w:t>均具有同等法律效力</w:t>
      </w:r>
      <w:r>
        <w:rPr>
          <w:rFonts w:hint="eastAsia" w:ascii="宋体" w:hAnsi="宋体"/>
        </w:rPr>
        <w:t>。</w:t>
      </w: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rPr>
          <w:rFonts w:hint="eastAsia" w:ascii="宋体" w:hAnsi="宋体"/>
        </w:rPr>
      </w:pPr>
    </w:p>
    <w:p>
      <w:pPr>
        <w:pStyle w:val="9"/>
        <w:ind w:left="0" w:leftChars="0" w:firstLine="0" w:firstLineChars="0"/>
        <w:jc w:val="center"/>
        <w:rPr>
          <w:rFonts w:hint="eastAsia"/>
          <w:b/>
          <w:bCs/>
          <w:lang w:val="en-US" w:eastAsia="zh-CN"/>
        </w:rPr>
      </w:pPr>
    </w:p>
    <w:p>
      <w:pPr>
        <w:pStyle w:val="9"/>
        <w:ind w:left="0" w:leftChars="0" w:firstLine="0" w:firstLineChars="0"/>
        <w:jc w:val="center"/>
        <w:rPr>
          <w:rFonts w:hint="default" w:ascii="宋体" w:hAnsi="宋体" w:eastAsiaTheme="minorEastAsia"/>
          <w:b/>
          <w:bCs/>
          <w:lang w:val="en-US" w:eastAsia="zh-CN"/>
        </w:rPr>
      </w:pPr>
      <w:r>
        <w:rPr>
          <w:rFonts w:hint="eastAsia"/>
          <w:b/>
          <w:bCs/>
          <w:lang w:val="en-US" w:eastAsia="zh-CN"/>
        </w:rPr>
        <w:t>合同清单</w:t>
      </w:r>
    </w:p>
    <w:tbl>
      <w:tblPr>
        <w:tblStyle w:val="14"/>
        <w:tblW w:w="91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9"/>
        <w:gridCol w:w="1336"/>
        <w:gridCol w:w="1932"/>
        <w:gridCol w:w="1572"/>
        <w:gridCol w:w="840"/>
        <w:gridCol w:w="720"/>
        <w:gridCol w:w="924"/>
        <w:gridCol w:w="10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物资名称</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原生产厂家</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型号规格</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单价</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Q2473A-01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改向链轮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Q2473A.02-02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G0130-02  (08B-28-31)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G0130-01  (08B-22-31)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转弯链条（非标件）</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40403000018</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转弯链条（非标件）</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40401000002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单排全扣（非标件转弯滚道专用）</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08B-1  碳钢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开口销式链扣</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链扣//16A-1*CC.L (GB/T1243)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连销E</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TB56</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连销D</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连销B</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连接架</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TB51 (不锈钢)</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TB508.07-02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TB508.01-05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导轮（改）</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K598.10.01-01 配M8*35 内六角螺丝 两件为一套</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K026.03-02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输送链条（自制）</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40404000021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短轮轴组件A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TB508.10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短轮轴组件A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TB506.17</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提升机长轮轴组件</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TB508.07</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提升机双链轮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TB508.01-02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提升机调整轴双链轮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TB508.11-01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定位套A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TB508.01-01  Q235A</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定位套B</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TB508.01-03  Q235A</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定位套C</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TB508.01-06  Q235A</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提升机电机链轮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K587-01  45#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提升机主动轮轴组</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提升机调整轴组件</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TB508.11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主提升链条</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40401000628，含相关标准件，含更换安装及改装费用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绕排长杆</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自制（304不锈钢）K587.04.02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绕排短杆</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自制（304不锈钢）K587.04.01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排杆</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自制 SUS 304矩形管40*20*t2.0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提升链条导轨</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自制</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翻转机输送链从动轴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Q2471JG3-03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翻转机输送链从动轴套</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Q2471JG3-04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翻转机输送链从动链轮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Q2471JG3-02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翻转机输送链驱动轴套</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Q2471JG3-07</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翻转机输送链驱动大孔链轮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Q2471.02.01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翻转机输送链驱动轴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Q2471JG3-06</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翻转机输送链导轨</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Q2471.02-01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输送链联轴器</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Q2471JG3-08</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快拆式夹扣喷头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SH-113-1-D14+CT6520-PP /2巴压力流量6.5升/分 </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平顶链</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Q0210.BJ-01 /SS05/24节/含链扣</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从动链轮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Q0210.02.13-02 /25齿/尼龙</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主动链轮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Q0210.02.04-02 /25齿/内孔45/带键槽/尼龙</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先导常闭型流体控制阀</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2S50050BG(DC24V)</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清洗机内链板输送机的尼龙垫条</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U型垫条 24米/条</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清洗机输送线驱动轴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L1180.02.05-01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清洗机输送线从动轴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L1180.02.09-01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清洗机输送线驱动轴电机链轮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L1180.02.05-03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清洗机输送线电机主动链轮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L1180.02-02ZB</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从动轴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Q0210.02.13-01 SUS304光圆</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Q0224.02.04-01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G8157.06-01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G8156-01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改向链轮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G8156.04-02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滑动导靴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40912000025 /HDX22/B=16</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导靴靴衬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40912000023 /B1=16</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导轨方油壶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40912000021 /B1=16</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导轨方油壶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40912000020 /B1=10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导靴靴衬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40912000009 /B1=10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滑动导靴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40912000008 /T15/B1=10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G8162.06-01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驱动链轮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G8162.02-01A</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Q0228-05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下托辊</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Q0228.04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网带链轮 </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HS1000EL-Ø45.5-24齿 /圆轴孔，节距=19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网带链</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HS-1000EL /W=684/节距=19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异型耐磨条</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EX27</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回转支承</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G8153-03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电机齿轮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G0126-02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回转支承</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G0126-01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转台曲柄</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G8152.10.02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转台转动轴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G8152.10(改).01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转台转动轴锁母</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20330000065</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转台转动轴锁母止退垫圈</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20414000037</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转台自制小销轴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材质:45#；G8152.10-02</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垫套</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G8152.10.-03</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旋转台自制小销轴锁母</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材质:Q235A 20330000064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旋转台止退垫圈</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20414000036</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敲打装置曲柄</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G8162.18.04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敲打装置摆动轴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45#冷拉钢/G8162.18A-04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敲打装置摆动轴</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45#冷拉钢/G8162.18B-01 轴长1039MM</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敲打件组 (A线)</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G8162.18A.01 </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敲打件组-改 (B线)</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G8162.18.01G</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敲打装置敲打杆</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Q8162.18.04-01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摆臂皮带机电机</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SA37DRN80MK4/BE1   40101001004</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电机安装座</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K587.01</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电机链轮</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TB704-07（08B-22-19）</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bl>
    <w:p>
      <w:pPr>
        <w:pStyle w:val="22"/>
        <w:ind w:left="0" w:leftChars="0" w:firstLine="0" w:firstLineChars="0"/>
        <w:rPr>
          <w:rFonts w:ascii="宋体" w:hAnsi="宋体" w:cs="宋体"/>
          <w:b/>
          <w:szCs w:val="24"/>
        </w:rPr>
      </w:pPr>
    </w:p>
    <w:p>
      <w:pPr>
        <w:pStyle w:val="22"/>
        <w:ind w:left="0" w:leftChars="0" w:firstLine="0" w:firstLineChars="0"/>
        <w:jc w:val="center"/>
        <w:rPr>
          <w:rFonts w:ascii="宋体" w:hAnsi="宋体" w:cs="宋体"/>
          <w:b/>
          <w:szCs w:val="24"/>
        </w:rPr>
      </w:pPr>
      <w:r>
        <w:rPr>
          <w:rFonts w:hint="eastAsia" w:ascii="宋体" w:hAnsi="宋体" w:cs="宋体"/>
          <w:b/>
          <w:szCs w:val="24"/>
        </w:rPr>
        <w:t>第二章 合同一般条款</w:t>
      </w:r>
    </w:p>
    <w:p>
      <w:pPr>
        <w:spacing w:line="360" w:lineRule="auto"/>
        <w:ind w:firstLine="482" w:firstLineChars="200"/>
        <w:outlineLvl w:val="0"/>
        <w:rPr>
          <w:rFonts w:ascii="宋体" w:hAnsi="宋体" w:cs="宋体"/>
          <w:b/>
          <w:sz w:val="24"/>
        </w:rPr>
      </w:pPr>
      <w:bookmarkStart w:id="408" w:name="_Ref467378499"/>
      <w:bookmarkStart w:id="409" w:name="_Toc259093669"/>
      <w:bookmarkStart w:id="410" w:name="_Ref467379109"/>
      <w:bookmarkStart w:id="411" w:name="_Ref467378463"/>
      <w:bookmarkStart w:id="412" w:name="_Ref467378404"/>
      <w:bookmarkStart w:id="413" w:name="_Toc279701240"/>
      <w:bookmarkStart w:id="414" w:name="_Toc487900349"/>
      <w:bookmarkStart w:id="415" w:name="_Toc16917"/>
      <w:bookmarkStart w:id="416" w:name="_Ref467379214"/>
      <w:bookmarkStart w:id="417" w:name="_Toc28763"/>
      <w:bookmarkStart w:id="418" w:name="_Ref467379195"/>
      <w:bookmarkStart w:id="419" w:name="_Toc19614"/>
      <w:bookmarkStart w:id="420" w:name="_Ref467379205"/>
      <w:bookmarkStart w:id="421" w:name="_Ref467379225"/>
      <w:bookmarkStart w:id="422" w:name="_Ref467379101"/>
      <w:bookmarkStart w:id="423" w:name="_Ref467379094"/>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firstLineChars="200"/>
        <w:rPr>
          <w:rFonts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pPr>
        <w:spacing w:line="360" w:lineRule="auto"/>
        <w:ind w:firstLine="482" w:firstLineChars="200"/>
        <w:outlineLvl w:val="0"/>
        <w:rPr>
          <w:rFonts w:ascii="宋体" w:hAnsi="宋体" w:cs="宋体"/>
          <w:b/>
          <w:sz w:val="24"/>
        </w:rPr>
      </w:pPr>
      <w:bookmarkStart w:id="427" w:name="_Toc32504"/>
      <w:bookmarkStart w:id="428" w:name="_Toc259093670"/>
      <w:bookmarkStart w:id="429" w:name="_Toc13336"/>
      <w:bookmarkStart w:id="430" w:name="_Toc487900350"/>
      <w:bookmarkStart w:id="431" w:name="_Toc279701241"/>
      <w:bookmarkStart w:id="432" w:name="_Toc27635"/>
      <w:r>
        <w:rPr>
          <w:rFonts w:hint="eastAsia" w:ascii="宋体" w:hAnsi="宋体" w:cs="宋体"/>
          <w:b/>
          <w:sz w:val="24"/>
        </w:rPr>
        <w:t>二、技术规范</w:t>
      </w:r>
      <w:bookmarkEnd w:id="427"/>
      <w:bookmarkEnd w:id="428"/>
      <w:bookmarkEnd w:id="429"/>
      <w:bookmarkEnd w:id="430"/>
      <w:bookmarkEnd w:id="431"/>
      <w:bookmarkEnd w:id="432"/>
    </w:p>
    <w:p>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outlineLvl w:val="0"/>
        <w:rPr>
          <w:rFonts w:ascii="宋体" w:hAnsi="宋体" w:cs="宋体"/>
          <w:b/>
          <w:sz w:val="24"/>
        </w:rPr>
      </w:pPr>
      <w:bookmarkStart w:id="433" w:name="_Toc31634"/>
      <w:bookmarkStart w:id="434" w:name="_Toc259093671"/>
      <w:bookmarkStart w:id="435" w:name="_Toc27853"/>
      <w:bookmarkStart w:id="436" w:name="_Toc9829"/>
      <w:bookmarkStart w:id="437" w:name="_Toc279701242"/>
      <w:bookmarkStart w:id="438" w:name="_Toc487900351"/>
      <w:r>
        <w:rPr>
          <w:rFonts w:hint="eastAsia" w:ascii="宋体" w:hAnsi="宋体" w:cs="宋体"/>
          <w:b/>
          <w:sz w:val="24"/>
        </w:rPr>
        <w:t>三、知识产权</w:t>
      </w:r>
      <w:bookmarkEnd w:id="433"/>
      <w:bookmarkEnd w:id="434"/>
      <w:bookmarkEnd w:id="435"/>
      <w:bookmarkEnd w:id="436"/>
      <w:bookmarkEnd w:id="437"/>
      <w:bookmarkEnd w:id="438"/>
    </w:p>
    <w:p>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pPr>
        <w:spacing w:line="360" w:lineRule="auto"/>
        <w:ind w:firstLine="482" w:firstLineChars="200"/>
        <w:outlineLvl w:val="0"/>
        <w:rPr>
          <w:rFonts w:ascii="宋体" w:hAnsi="宋体" w:eastAsia="宋体" w:cs="宋体"/>
          <w:b/>
          <w:sz w:val="24"/>
        </w:rPr>
      </w:pPr>
      <w:bookmarkStart w:id="439" w:name="_Toc29149"/>
      <w:bookmarkStart w:id="440" w:name="_Toc4194"/>
      <w:bookmarkStart w:id="441" w:name="_Toc11932"/>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pPr>
        <w:spacing w:line="360" w:lineRule="auto"/>
        <w:ind w:firstLine="480" w:firstLineChars="200"/>
        <w:rPr>
          <w:rFonts w:ascii="宋体" w:hAnsi="宋体" w:cs="宋体"/>
          <w:sz w:val="24"/>
        </w:rPr>
      </w:pPr>
      <w:r>
        <w:rPr>
          <w:rFonts w:hint="eastAsia" w:ascii="宋体" w:hAnsi="宋体" w:cs="宋体"/>
          <w:sz w:val="24"/>
        </w:rPr>
        <w:t>1.除另有约定外,乙方交付的全部货物,均应采用本行业通用的方式进行包装，没有通用方式的，应当采取足以保护货物的包装方式，且该包装应符合国家有关包装的</w:t>
      </w:r>
      <w:r>
        <w:rPr>
          <w:rFonts w:hint="eastAsia" w:ascii="宋体" w:hAnsi="宋体" w:cs="宋体"/>
          <w:sz w:val="24"/>
          <w:lang w:eastAsia="zh-CN"/>
        </w:rPr>
        <w:t>法律法规</w:t>
      </w:r>
      <w:r>
        <w:rPr>
          <w:rFonts w:hint="eastAsia" w:ascii="宋体" w:hAnsi="宋体" w:cs="宋体"/>
          <w:sz w:val="24"/>
        </w:rPr>
        <w:t>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pPr>
        <w:spacing w:line="360" w:lineRule="auto"/>
        <w:ind w:firstLine="480" w:firstLineChars="200"/>
        <w:rPr>
          <w:rFonts w:ascii="宋体" w:hAnsi="宋体" w:cs="宋体"/>
          <w:sz w:val="24"/>
        </w:rPr>
      </w:pPr>
      <w:r>
        <w:rPr>
          <w:rFonts w:hint="eastAsia" w:ascii="宋体" w:hAnsi="宋体" w:cs="宋体"/>
          <w:sz w:val="24"/>
        </w:rPr>
        <w:t>（1）乙方送货每批物资</w:t>
      </w:r>
      <w:r>
        <w:rPr>
          <w:rFonts w:hint="eastAsia" w:ascii="宋体" w:hAnsi="宋体" w:cs="宋体"/>
          <w:sz w:val="24"/>
          <w:lang w:eastAsia="zh-CN"/>
        </w:rPr>
        <w:t>必须</w:t>
      </w:r>
      <w:r>
        <w:rPr>
          <w:rFonts w:hint="eastAsia" w:ascii="宋体" w:hAnsi="宋体" w:cs="宋体"/>
          <w:sz w:val="24"/>
        </w:rPr>
        <w:t>附甲方采购订单、送货单、合格证或者检测报告，否则甲方有权拒收；</w:t>
      </w:r>
    </w:p>
    <w:p>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pPr>
        <w:spacing w:line="360" w:lineRule="auto"/>
        <w:ind w:firstLine="482" w:firstLineChars="200"/>
        <w:outlineLvl w:val="0"/>
        <w:rPr>
          <w:rFonts w:ascii="宋体" w:hAnsi="宋体" w:cs="宋体"/>
          <w:b/>
          <w:sz w:val="24"/>
        </w:rPr>
      </w:pPr>
      <w:bookmarkStart w:id="442" w:name="_Toc26182"/>
      <w:bookmarkStart w:id="443" w:name="_Toc30272"/>
      <w:bookmarkStart w:id="444" w:name="_Toc19074"/>
      <w:r>
        <w:rPr>
          <w:rFonts w:hint="eastAsia" w:ascii="宋体" w:hAnsi="宋体" w:cs="宋体"/>
          <w:b/>
          <w:sz w:val="24"/>
        </w:rPr>
        <w:t>五、 履约检查和问题反馈</w:t>
      </w:r>
      <w:bookmarkEnd w:id="442"/>
      <w:bookmarkEnd w:id="443"/>
      <w:bookmarkEnd w:id="444"/>
    </w:p>
    <w:p>
      <w:pPr>
        <w:spacing w:line="360" w:lineRule="auto"/>
        <w:ind w:firstLine="480" w:firstLineChars="200"/>
        <w:rPr>
          <w:rFonts w:ascii="宋体" w:hAnsi="宋体" w:cs="宋体"/>
          <w:sz w:val="24"/>
        </w:rPr>
      </w:pPr>
      <w:bookmarkStart w:id="445" w:name="_Toc186431854"/>
      <w:bookmarkStart w:id="446" w:name="_Ref467379793"/>
      <w:bookmarkStart w:id="447" w:name="_Toc279701247"/>
      <w:bookmarkStart w:id="448" w:name="_Toc487900357"/>
      <w:bookmarkStart w:id="449" w:name="_Toc259093676"/>
      <w:bookmarkStart w:id="450" w:name="_Ref46737980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pPr>
        <w:spacing w:line="360" w:lineRule="auto"/>
        <w:ind w:firstLine="482" w:firstLineChars="200"/>
        <w:outlineLvl w:val="0"/>
        <w:rPr>
          <w:rFonts w:ascii="宋体" w:hAnsi="宋体" w:cs="宋体"/>
          <w:b/>
          <w:sz w:val="24"/>
        </w:rPr>
      </w:pPr>
      <w:bookmarkStart w:id="452" w:name="_Toc259093677"/>
      <w:bookmarkStart w:id="453" w:name="_Ref467379852"/>
      <w:bookmarkStart w:id="454" w:name="_Ref467379863"/>
      <w:bookmarkStart w:id="455" w:name="_Toc487900358"/>
      <w:bookmarkStart w:id="456" w:name="_Ref467379923"/>
      <w:bookmarkStart w:id="457" w:name="_Toc279701248"/>
      <w:bookmarkStart w:id="458" w:name="_Toc16110"/>
      <w:bookmarkStart w:id="459" w:name="_Toc774"/>
      <w:bookmarkStart w:id="460" w:name="_Toc3225"/>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pPr>
        <w:spacing w:line="360" w:lineRule="auto"/>
        <w:ind w:firstLine="482" w:firstLineChars="200"/>
        <w:outlineLvl w:val="0"/>
        <w:rPr>
          <w:rFonts w:ascii="宋体" w:hAnsi="宋体" w:cs="宋体"/>
          <w:b/>
          <w:sz w:val="24"/>
        </w:rPr>
      </w:pPr>
      <w:bookmarkStart w:id="462" w:name="_Toc17244"/>
      <w:bookmarkStart w:id="463" w:name="_Toc259093681"/>
      <w:bookmarkStart w:id="464" w:name="_Toc279701252"/>
      <w:bookmarkStart w:id="465" w:name="_Toc487900362"/>
      <w:r>
        <w:rPr>
          <w:rFonts w:hint="eastAsia" w:ascii="宋体" w:hAnsi="宋体" w:cs="宋体"/>
          <w:b/>
          <w:sz w:val="24"/>
        </w:rPr>
        <w:t>八、货物的风险负担</w:t>
      </w:r>
      <w:bookmarkEnd w:id="462"/>
    </w:p>
    <w:p>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outlineLvl w:val="0"/>
        <w:rPr>
          <w:rFonts w:ascii="宋体" w:hAnsi="宋体" w:eastAsia="宋体" w:cs="宋体"/>
          <w:b/>
          <w:sz w:val="24"/>
        </w:rPr>
      </w:pPr>
      <w:bookmarkStart w:id="467" w:name="_Toc7502"/>
      <w:bookmarkStart w:id="468" w:name="_Toc279701254"/>
      <w:bookmarkStart w:id="469" w:name="_Toc487900364"/>
      <w:bookmarkStart w:id="470" w:name="_Toc259093683"/>
      <w:bookmarkStart w:id="471" w:name="_Ref467378121"/>
      <w:r>
        <w:rPr>
          <w:rFonts w:hint="eastAsia" w:ascii="宋体" w:hAnsi="宋体" w:cs="宋体"/>
          <w:b/>
          <w:sz w:val="24"/>
        </w:rPr>
        <w:t>十、合同变更</w:t>
      </w:r>
      <w:bookmarkEnd w:id="467"/>
      <w:r>
        <w:rPr>
          <w:rFonts w:hint="eastAsia" w:ascii="宋体" w:hAnsi="宋体" w:cs="宋体"/>
          <w:b/>
          <w:sz w:val="24"/>
        </w:rPr>
        <w:t>或补充</w:t>
      </w:r>
    </w:p>
    <w:p>
      <w:pPr>
        <w:spacing w:line="360" w:lineRule="auto"/>
        <w:ind w:firstLine="480" w:firstLineChars="200"/>
        <w:rPr>
          <w:rFonts w:ascii="宋体" w:hAnsi="宋体"/>
          <w:sz w:val="24"/>
        </w:rPr>
      </w:pPr>
      <w:bookmarkStart w:id="472" w:name="_Toc259093688"/>
      <w:bookmarkStart w:id="473" w:name="_Toc487900369"/>
      <w:bookmarkStart w:id="474" w:name="_Toc279701259"/>
      <w:bookmarkStart w:id="475" w:name="_Toc10366"/>
      <w:bookmarkStart w:id="476" w:name="_Toc15237"/>
      <w:bookmarkStart w:id="477" w:name="_Toc22955"/>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pPr>
        <w:spacing w:line="360" w:lineRule="auto"/>
        <w:ind w:firstLine="482" w:firstLineChars="200"/>
        <w:outlineLvl w:val="0"/>
        <w:rPr>
          <w:rFonts w:ascii="宋体" w:hAnsi="宋体" w:cs="宋体"/>
          <w:b/>
          <w:sz w:val="24"/>
        </w:rPr>
      </w:pPr>
      <w:bookmarkStart w:id="478" w:name="_Toc16508"/>
      <w:bookmarkStart w:id="479" w:name="_Toc13566"/>
      <w:bookmarkStart w:id="480" w:name="_Toc14066"/>
      <w:r>
        <w:rPr>
          <w:rFonts w:hint="eastAsia" w:ascii="宋体" w:hAnsi="宋体" w:cs="宋体"/>
          <w:b/>
          <w:sz w:val="24"/>
        </w:rPr>
        <w:t>十二、不可抗力</w:t>
      </w:r>
      <w:bookmarkEnd w:id="478"/>
      <w:bookmarkEnd w:id="479"/>
      <w:bookmarkEnd w:id="480"/>
    </w:p>
    <w:p>
      <w:pPr>
        <w:spacing w:line="360" w:lineRule="auto"/>
        <w:ind w:firstLine="480" w:firstLineChars="200"/>
        <w:rPr>
          <w:rFonts w:ascii="宋体" w:hAnsi="宋体"/>
          <w:sz w:val="24"/>
        </w:rPr>
      </w:pPr>
      <w:bookmarkStart w:id="481" w:name="_Toc279701255"/>
      <w:bookmarkStart w:id="482" w:name="_Toc689"/>
      <w:bookmarkStart w:id="483" w:name="_Toc487900365"/>
      <w:bookmarkStart w:id="484" w:name="_Toc6969"/>
      <w:bookmarkStart w:id="485" w:name="_Toc259093684"/>
      <w:bookmarkStart w:id="486" w:name="_Toc30676"/>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pPr>
        <w:spacing w:line="360" w:lineRule="auto"/>
        <w:ind w:firstLine="482" w:firstLineChars="200"/>
        <w:outlineLvl w:val="0"/>
        <w:rPr>
          <w:rFonts w:ascii="宋体" w:hAnsi="宋体" w:cs="宋体"/>
          <w:b/>
          <w:sz w:val="24"/>
        </w:rPr>
      </w:pPr>
      <w:bookmarkStart w:id="487" w:name="_Toc16959"/>
      <w:bookmarkStart w:id="488" w:name="_Toc259093687"/>
      <w:bookmarkStart w:id="489" w:name="_Toc8298"/>
      <w:bookmarkStart w:id="490" w:name="_Toc279701258"/>
      <w:bookmarkStart w:id="491" w:name="_Toc7102"/>
      <w:bookmarkStart w:id="492" w:name="_Toc487900368"/>
      <w:r>
        <w:rPr>
          <w:rFonts w:hint="eastAsia" w:ascii="宋体" w:hAnsi="宋体" w:cs="宋体"/>
          <w:b/>
          <w:sz w:val="24"/>
        </w:rPr>
        <w:t>十四、乙方破产</w:t>
      </w:r>
      <w:bookmarkEnd w:id="487"/>
      <w:bookmarkEnd w:id="488"/>
      <w:bookmarkEnd w:id="489"/>
      <w:bookmarkEnd w:id="490"/>
      <w:bookmarkEnd w:id="491"/>
      <w:bookmarkEnd w:id="492"/>
    </w:p>
    <w:p>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0"/>
        <w:rPr>
          <w:rFonts w:ascii="宋体" w:hAnsi="宋体" w:cs="宋体"/>
          <w:b/>
          <w:sz w:val="24"/>
        </w:rPr>
      </w:pPr>
      <w:bookmarkStart w:id="493" w:name="_Toc29333"/>
      <w:bookmarkStart w:id="494" w:name="_Toc6134"/>
      <w:bookmarkStart w:id="495" w:name="_Toc15387"/>
      <w:r>
        <w:rPr>
          <w:rFonts w:hint="eastAsia" w:ascii="宋体" w:hAnsi="宋体" w:cs="宋体"/>
          <w:b/>
          <w:sz w:val="24"/>
        </w:rPr>
        <w:t>十五、合同中止、终止</w:t>
      </w:r>
      <w:bookmarkEnd w:id="493"/>
      <w:bookmarkEnd w:id="494"/>
      <w:bookmarkEnd w:id="495"/>
    </w:p>
    <w:p>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pPr>
        <w:spacing w:line="360" w:lineRule="auto"/>
        <w:ind w:firstLine="480" w:firstLineChars="200"/>
        <w:rPr>
          <w:rFonts w:ascii="宋体" w:hAnsi="宋体" w:cs="宋体"/>
          <w:sz w:val="24"/>
        </w:rPr>
      </w:pPr>
      <w:r>
        <w:rPr>
          <w:rFonts w:hint="eastAsia" w:ascii="宋体" w:hAnsi="宋体" w:cs="宋体"/>
          <w:sz w:val="24"/>
        </w:rPr>
        <w:t>3.合同到期后，自动终止合同；</w:t>
      </w:r>
    </w:p>
    <w:p>
      <w:pPr>
        <w:spacing w:line="360" w:lineRule="auto"/>
        <w:ind w:firstLine="480" w:firstLineChars="200"/>
        <w:rPr>
          <w:rFonts w:ascii="宋体" w:hAnsi="宋体" w:cs="宋体"/>
          <w:sz w:val="24"/>
        </w:rPr>
      </w:pPr>
      <w:r>
        <w:rPr>
          <w:rFonts w:hint="eastAsia" w:ascii="宋体" w:hAnsi="宋体" w:cs="宋体"/>
          <w:sz w:val="24"/>
        </w:rPr>
        <w:t>4.乙方完成合同约定内容的（不得超过合同总金额），自动终止合同；若在合同有效期之前完成的，提前终止合同，无须再另行签订终止补充协议，甲方按合同约定要求及时退还乙方履约保证金。</w:t>
      </w:r>
    </w:p>
    <w:p>
      <w:pPr>
        <w:spacing w:line="360" w:lineRule="auto"/>
        <w:ind w:firstLine="480" w:firstLineChars="200"/>
      </w:pPr>
      <w:r>
        <w:rPr>
          <w:rFonts w:hint="eastAsia" w:ascii="宋体" w:hAnsi="宋体" w:cs="宋体"/>
          <w:sz w:val="24"/>
        </w:rPr>
        <w:t>5.出现违约行为的，甲方有权</w:t>
      </w:r>
      <w:r>
        <w:rPr>
          <w:rFonts w:hint="eastAsia" w:ascii="宋体" w:hAnsi="宋体" w:cs="宋体"/>
          <w:sz w:val="24"/>
          <w:lang w:eastAsia="zh-CN"/>
        </w:rPr>
        <w:t>终</w:t>
      </w:r>
      <w:r>
        <w:rPr>
          <w:rFonts w:hint="eastAsia" w:ascii="宋体" w:hAnsi="宋体" w:cs="宋体"/>
          <w:sz w:val="24"/>
        </w:rPr>
        <w:t>止或解除合同。</w:t>
      </w:r>
    </w:p>
    <w:bookmarkEnd w:id="468"/>
    <w:bookmarkEnd w:id="469"/>
    <w:bookmarkEnd w:id="470"/>
    <w:bookmarkEnd w:id="471"/>
    <w:p>
      <w:pPr>
        <w:spacing w:line="360" w:lineRule="auto"/>
        <w:ind w:firstLine="482" w:firstLineChars="200"/>
        <w:outlineLvl w:val="0"/>
        <w:rPr>
          <w:rFonts w:ascii="宋体" w:hAnsi="宋体" w:cs="宋体"/>
          <w:b/>
          <w:sz w:val="24"/>
        </w:rPr>
      </w:pPr>
      <w:bookmarkStart w:id="496" w:name="_Toc487900371"/>
      <w:bookmarkStart w:id="497" w:name="_Toc259093690"/>
      <w:bookmarkStart w:id="498" w:name="_Toc279701261"/>
      <w:bookmarkStart w:id="499" w:name="_Toc19604"/>
      <w:bookmarkStart w:id="500" w:name="_Toc11284"/>
      <w:bookmarkStart w:id="501" w:name="_Toc25182"/>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pPr>
        <w:spacing w:line="360" w:lineRule="auto"/>
        <w:ind w:firstLine="480" w:firstLineChars="200"/>
        <w:rPr>
          <w:rFonts w:ascii="宋体" w:hAnsi="宋体"/>
          <w:sz w:val="24"/>
        </w:rPr>
      </w:pPr>
      <w:bookmarkStart w:id="502" w:name="_Toc18401"/>
      <w:bookmarkStart w:id="503" w:name="_Toc27674"/>
      <w:bookmarkStart w:id="504" w:name="_Toc487900372"/>
      <w:bookmarkStart w:id="505" w:name="_Toc259093691"/>
      <w:bookmarkStart w:id="506" w:name="_Toc30599"/>
      <w:bookmarkStart w:id="507" w:name="_Toc4355"/>
      <w:bookmarkStart w:id="508" w:name="_Toc279701262"/>
      <w:bookmarkStart w:id="509" w:name="_Toc18540"/>
      <w:r>
        <w:rPr>
          <w:rFonts w:hint="eastAsia" w:ascii="宋体" w:hAnsi="宋体"/>
          <w:sz w:val="24"/>
        </w:rPr>
        <w:t>1.任何一方因履行合同而以合同第一章尾部所列明的电子邮件</w:t>
      </w:r>
      <w:r>
        <w:rPr>
          <w:rFonts w:ascii="宋体" w:hAnsi="宋体"/>
          <w:sz w:val="24"/>
        </w:rPr>
        <w:t xml:space="preserve"> </w:t>
      </w:r>
      <w:r>
        <w:rPr>
          <w:rFonts w:ascii="宋体" w:hAnsi="宋体"/>
          <w:sz w:val="24"/>
          <w:u w:val="single"/>
        </w:rPr>
        <w:t xml:space="preserve"> </w:t>
      </w:r>
      <w:r>
        <w:rPr>
          <w:rFonts w:hint="eastAsia" w:ascii="宋体" w:hAnsi="宋体"/>
          <w:sz w:val="24"/>
          <w:u w:val="single"/>
          <w:lang w:val="en-US" w:eastAsia="zh-CN"/>
        </w:rPr>
        <w:t>510183657@qq.com</w:t>
      </w:r>
      <w:r>
        <w:rPr>
          <w:rFonts w:hint="eastAsia" w:ascii="宋体" w:hAnsi="宋体"/>
          <w:sz w:val="24"/>
        </w:rPr>
        <w:t>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pPr>
        <w:spacing w:line="360" w:lineRule="auto"/>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pPr>
        <w:spacing w:line="360" w:lineRule="auto"/>
        <w:ind w:firstLine="482" w:firstLineChars="200"/>
        <w:outlineLvl w:val="0"/>
        <w:rPr>
          <w:rFonts w:ascii="宋体" w:hAnsi="宋体" w:cs="宋体"/>
          <w:b/>
          <w:sz w:val="24"/>
        </w:rPr>
      </w:pPr>
      <w:bookmarkStart w:id="510" w:name="_Toc487900373"/>
      <w:bookmarkStart w:id="511" w:name="_Toc279701263"/>
      <w:bookmarkStart w:id="512" w:name="_Toc12773"/>
      <w:bookmarkStart w:id="513" w:name="_Toc10330"/>
      <w:bookmarkStart w:id="514" w:name="_Toc259093692"/>
      <w:bookmarkStart w:id="515" w:name="_Toc18567"/>
      <w:r>
        <w:rPr>
          <w:rFonts w:hint="eastAsia" w:ascii="宋体" w:hAnsi="宋体" w:cs="宋体"/>
          <w:b/>
          <w:sz w:val="24"/>
        </w:rPr>
        <w:t>十八、合同使用的文字和适用的法律</w:t>
      </w:r>
      <w:bookmarkEnd w:id="510"/>
      <w:bookmarkEnd w:id="511"/>
      <w:bookmarkEnd w:id="512"/>
      <w:bookmarkEnd w:id="513"/>
      <w:bookmarkEnd w:id="514"/>
      <w:bookmarkEnd w:id="515"/>
    </w:p>
    <w:p>
      <w:pPr>
        <w:spacing w:line="360" w:lineRule="auto"/>
        <w:ind w:firstLine="480" w:firstLineChars="200"/>
        <w:rPr>
          <w:rFonts w:ascii="宋体" w:hAnsi="宋体" w:cs="宋体"/>
          <w:sz w:val="24"/>
        </w:rPr>
      </w:pPr>
      <w:r>
        <w:rPr>
          <w:rFonts w:hint="eastAsia" w:ascii="宋体" w:hAnsi="宋体" w:cs="宋体"/>
          <w:sz w:val="24"/>
        </w:rPr>
        <w:t>1.合同使用汉语</w:t>
      </w:r>
      <w:r>
        <w:rPr>
          <w:rFonts w:hint="eastAsia" w:ascii="宋体" w:hAnsi="宋体" w:cs="宋体"/>
          <w:sz w:val="24"/>
          <w:lang w:eastAsia="zh-CN"/>
        </w:rPr>
        <w:t>书写</w:t>
      </w:r>
      <w:r>
        <w:rPr>
          <w:rFonts w:hint="eastAsia" w:ascii="宋体" w:hAnsi="宋体" w:cs="宋体"/>
          <w:sz w:val="24"/>
        </w:rPr>
        <w:t>、变更和解释；</w:t>
      </w:r>
    </w:p>
    <w:p>
      <w:pPr>
        <w:spacing w:line="360" w:lineRule="auto"/>
        <w:ind w:firstLine="480" w:firstLineChars="200"/>
        <w:rPr>
          <w:rFonts w:ascii="宋体" w:hAnsi="宋体" w:eastAsia="宋体" w:cs="Times New Roman"/>
          <w:b/>
        </w:rPr>
      </w:pPr>
      <w:r>
        <w:rPr>
          <w:rFonts w:hint="eastAsia" w:ascii="宋体" w:hAnsi="宋体" w:cs="宋体"/>
          <w:sz w:val="24"/>
        </w:rPr>
        <w:t>2.合同适用中华人民共和国法律。</w:t>
      </w:r>
    </w:p>
    <w:p>
      <w:pPr>
        <w:spacing w:line="360" w:lineRule="auto"/>
        <w:ind w:firstLine="482" w:firstLineChars="200"/>
        <w:outlineLvl w:val="0"/>
        <w:rPr>
          <w:rFonts w:ascii="宋体" w:hAnsi="宋体"/>
          <w:b/>
          <w:sz w:val="24"/>
        </w:rPr>
      </w:pPr>
      <w:r>
        <w:rPr>
          <w:rFonts w:hint="eastAsia" w:ascii="宋体" w:hAnsi="宋体"/>
          <w:b/>
          <w:sz w:val="24"/>
        </w:rPr>
        <w:t>十九、特别提示</w:t>
      </w:r>
    </w:p>
    <w:p>
      <w:pPr>
        <w:spacing w:line="360" w:lineRule="auto"/>
        <w:ind w:firstLine="482" w:firstLineChars="200"/>
        <w:rPr>
          <w:rFonts w:hint="eastAsia" w:ascii="宋体" w:hAnsi="宋体"/>
          <w:b/>
          <w:bCs/>
          <w:sz w:val="24"/>
          <w:u w:val="single"/>
        </w:rPr>
      </w:pPr>
      <w:r>
        <w:rPr>
          <w:rFonts w:hint="eastAsia" w:ascii="宋体" w:hAnsi="宋体"/>
          <w:b/>
          <w:bCs/>
          <w:sz w:val="24"/>
          <w:u w:val="single"/>
        </w:rPr>
        <w:t>甲乙双方共同确认：本合同系经双方协商后订立，双方已就本合同（包括但不</w:t>
      </w:r>
      <w:r>
        <w:rPr>
          <w:rFonts w:hint="eastAsia" w:ascii="宋体" w:hAnsi="宋体"/>
          <w:b/>
          <w:bCs/>
          <w:sz w:val="24"/>
          <w:u w:val="single"/>
          <w:lang w:eastAsia="zh-CN"/>
        </w:rPr>
        <w:t>限</w:t>
      </w:r>
      <w:r>
        <w:rPr>
          <w:rFonts w:hint="eastAsia" w:ascii="宋体" w:hAnsi="宋体"/>
          <w:b/>
          <w:bCs/>
          <w:sz w:val="24"/>
          <w:u w:val="single"/>
        </w:rPr>
        <w:t>于合同书、合同一般条款、安全协议、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pPr>
        <w:jc w:val="center"/>
        <w:rPr>
          <w:rFonts w:ascii="宋体" w:hAnsi="宋体" w:eastAsia="宋体" w:cs="Times New Roman"/>
          <w:b/>
        </w:rPr>
      </w:pPr>
    </w:p>
    <w:p>
      <w:pPr>
        <w:jc w:val="center"/>
        <w:rPr>
          <w:rFonts w:ascii="宋体" w:hAnsi="宋体" w:eastAsia="宋体" w:cs="Times New Roman"/>
          <w:b/>
        </w:rPr>
      </w:pPr>
    </w:p>
    <w:p>
      <w:pPr>
        <w:autoSpaceDE w:val="0"/>
        <w:autoSpaceDN w:val="0"/>
        <w:spacing w:line="360" w:lineRule="auto"/>
        <w:rPr>
          <w:rFonts w:ascii="宋体" w:hAnsi="宋体"/>
          <w:sz w:val="24"/>
          <w:lang w:val="zh-CN"/>
        </w:rPr>
      </w:pPr>
      <w:r>
        <w:rPr>
          <w:rFonts w:hint="eastAsia" w:ascii="宋体" w:hAnsi="宋体"/>
          <w:b/>
          <w:sz w:val="24"/>
          <w:lang w:val="zh-CN"/>
        </w:rPr>
        <w:t>甲方</w:t>
      </w:r>
      <w:r>
        <w:rPr>
          <w:rFonts w:hint="eastAsia" w:ascii="宋体" w:hAnsi="宋体"/>
          <w:sz w:val="24"/>
          <w:lang w:val="zh-CN"/>
        </w:rPr>
        <w:t>：杭州临江环境能源有限公司</w:t>
      </w:r>
      <w:r>
        <w:rPr>
          <w:rFonts w:ascii="宋体" w:hAnsi="宋体"/>
          <w:sz w:val="24"/>
          <w:lang w:val="zh-CN"/>
        </w:rPr>
        <w:t xml:space="preserve">          </w:t>
      </w:r>
      <w:r>
        <w:rPr>
          <w:rFonts w:ascii="宋体" w:hAnsi="宋体"/>
          <w:b/>
          <w:sz w:val="24"/>
          <w:lang w:val="zh-CN"/>
        </w:rPr>
        <w:t xml:space="preserve"> 乙方</w:t>
      </w:r>
      <w:r>
        <w:rPr>
          <w:rFonts w:hint="eastAsia" w:ascii="宋体" w:hAnsi="宋体"/>
          <w:sz w:val="24"/>
          <w:lang w:val="zh-CN"/>
        </w:rPr>
        <w:t>：</w:t>
      </w:r>
    </w:p>
    <w:p>
      <w:pPr>
        <w:autoSpaceDE w:val="0"/>
        <w:autoSpaceDN w:val="0"/>
        <w:spacing w:line="360" w:lineRule="auto"/>
        <w:rPr>
          <w:rFonts w:ascii="宋体" w:hAnsi="宋体"/>
          <w:sz w:val="24"/>
          <w:lang w:val="zh-CN"/>
        </w:rPr>
      </w:pPr>
      <w:r>
        <w:rPr>
          <w:rFonts w:hint="eastAsia" w:ascii="宋体" w:hAnsi="宋体"/>
          <w:sz w:val="24"/>
          <w:lang w:val="zh-CN"/>
        </w:rPr>
        <w:t>统一社会信用代码：</w:t>
      </w:r>
      <w:r>
        <w:rPr>
          <w:rFonts w:ascii="宋体" w:hAnsi="宋体"/>
          <w:sz w:val="24"/>
          <w:lang w:val="zh-CN"/>
        </w:rPr>
        <w:t xml:space="preserve">                       </w:t>
      </w:r>
      <w:r>
        <w:rPr>
          <w:rFonts w:hint="eastAsia" w:ascii="宋体" w:hAnsi="宋体"/>
          <w:sz w:val="24"/>
          <w:lang w:val="zh-CN"/>
        </w:rPr>
        <w:t>统一社会信用代码或身份证号码：91330100MA2B02NX2L</w:t>
      </w:r>
    </w:p>
    <w:p>
      <w:pPr>
        <w:autoSpaceDE w:val="0"/>
        <w:autoSpaceDN w:val="0"/>
        <w:spacing w:line="360" w:lineRule="auto"/>
        <w:rPr>
          <w:rFonts w:ascii="宋体" w:hAnsi="宋体"/>
          <w:sz w:val="24"/>
          <w:lang w:val="zh-CN"/>
        </w:rPr>
      </w:pPr>
      <w:r>
        <w:rPr>
          <w:rFonts w:hint="eastAsia" w:ascii="宋体" w:hAnsi="宋体"/>
          <w:sz w:val="24"/>
          <w:lang w:val="zh-CN"/>
        </w:rPr>
        <w:t>地址：浙江省杭州市钱塘区</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地址：</w:t>
      </w:r>
    </w:p>
    <w:p>
      <w:pPr>
        <w:autoSpaceDE w:val="0"/>
        <w:autoSpaceDN w:val="0"/>
        <w:spacing w:line="360" w:lineRule="auto"/>
        <w:rPr>
          <w:rFonts w:ascii="宋体" w:hAnsi="宋体"/>
          <w:sz w:val="24"/>
          <w:lang w:val="zh-CN"/>
        </w:rPr>
      </w:pPr>
      <w:r>
        <w:rPr>
          <w:rFonts w:hint="eastAsia" w:ascii="宋体" w:hAnsi="宋体"/>
          <w:sz w:val="24"/>
          <w:lang w:val="zh-CN"/>
        </w:rPr>
        <w:t>临江街道红十五路10388-123号</w:t>
      </w:r>
    </w:p>
    <w:p>
      <w:pPr>
        <w:autoSpaceDE w:val="0"/>
        <w:autoSpaceDN w:val="0"/>
        <w:spacing w:line="360" w:lineRule="auto"/>
        <w:rPr>
          <w:rFonts w:ascii="宋体" w:hAnsi="宋体"/>
          <w:sz w:val="24"/>
          <w:lang w:val="zh-CN"/>
        </w:rPr>
      </w:pPr>
      <w:r>
        <w:rPr>
          <w:rFonts w:hint="eastAsia" w:ascii="宋体" w:hAnsi="宋体"/>
          <w:sz w:val="24"/>
          <w:lang w:val="zh-CN"/>
        </w:rPr>
        <w:t>电子邮箱：</w:t>
      </w:r>
      <w:r>
        <w:rPr>
          <w:rFonts w:ascii="宋体" w:hAnsi="宋体"/>
          <w:sz w:val="24"/>
          <w:lang w:val="zh-CN"/>
        </w:rPr>
        <w:t xml:space="preserve">                               </w:t>
      </w:r>
      <w:r>
        <w:rPr>
          <w:rFonts w:hint="eastAsia" w:ascii="宋体" w:hAnsi="宋体"/>
          <w:sz w:val="24"/>
          <w:lang w:val="zh-CN"/>
        </w:rPr>
        <w:t>电子邮箱：</w:t>
      </w:r>
    </w:p>
    <w:p>
      <w:pPr>
        <w:autoSpaceDE w:val="0"/>
        <w:autoSpaceDN w:val="0"/>
        <w:spacing w:line="360" w:lineRule="auto"/>
        <w:rPr>
          <w:rFonts w:ascii="宋体" w:hAnsi="宋体"/>
          <w:sz w:val="24"/>
          <w:lang w:val="zh-CN"/>
        </w:rPr>
      </w:pPr>
      <w:r>
        <w:rPr>
          <w:rFonts w:hint="eastAsia" w:ascii="宋体" w:hAnsi="宋体"/>
          <w:sz w:val="24"/>
          <w:lang w:val="zh-CN"/>
        </w:rPr>
        <w:t>法定代表人或授权代表</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法定代表人或</w:t>
      </w:r>
      <w:r>
        <w:rPr>
          <w:rFonts w:ascii="宋体" w:hAnsi="宋体"/>
          <w:sz w:val="24"/>
          <w:lang w:val="zh-CN"/>
        </w:rPr>
        <w:t>授权代表</w:t>
      </w:r>
    </w:p>
    <w:p>
      <w:pPr>
        <w:autoSpaceDE w:val="0"/>
        <w:autoSpaceDN w:val="0"/>
        <w:spacing w:line="360" w:lineRule="auto"/>
        <w:rPr>
          <w:rFonts w:ascii="宋体" w:hAnsi="宋体"/>
          <w:sz w:val="24"/>
          <w:lang w:val="zh-CN"/>
        </w:rPr>
      </w:pPr>
      <w:r>
        <w:rPr>
          <w:rFonts w:hint="eastAsia" w:ascii="宋体" w:hAnsi="宋体"/>
          <w:sz w:val="24"/>
          <w:lang w:val="zh-CN"/>
        </w:rPr>
        <w:t>（签字）：</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（签字）: </w:t>
      </w:r>
    </w:p>
    <w:p>
      <w:pPr>
        <w:autoSpaceDE w:val="0"/>
        <w:autoSpaceDN w:val="0"/>
        <w:spacing w:line="360" w:lineRule="auto"/>
        <w:rPr>
          <w:rFonts w:ascii="宋体" w:hAnsi="宋体"/>
          <w:sz w:val="24"/>
        </w:rPr>
      </w:pPr>
      <w:r>
        <w:rPr>
          <w:rFonts w:hint="eastAsia" w:ascii="宋体" w:hAnsi="宋体"/>
          <w:sz w:val="24"/>
        </w:rPr>
        <w:t>开户银行：杭州银行大江东支行：</w:t>
      </w:r>
      <w:r>
        <w:rPr>
          <w:rFonts w:ascii="宋体" w:hAnsi="宋体"/>
          <w:sz w:val="24"/>
        </w:rPr>
        <w:t xml:space="preserve">          开户银行： </w:t>
      </w:r>
    </w:p>
    <w:p>
      <w:pPr>
        <w:autoSpaceDE w:val="0"/>
        <w:autoSpaceDN w:val="0"/>
        <w:spacing w:line="360" w:lineRule="auto"/>
        <w:rPr>
          <w:rFonts w:ascii="宋体" w:hAnsi="宋体" w:cs="Times New Roman"/>
          <w:b/>
          <w:szCs w:val="24"/>
        </w:rPr>
      </w:pPr>
      <w:r>
        <w:rPr>
          <w:rFonts w:hint="eastAsia" w:ascii="宋体" w:hAnsi="宋体"/>
          <w:sz w:val="24"/>
        </w:rPr>
        <w:t>开户账号：3301040160008775754</w:t>
      </w:r>
      <w:r>
        <w:rPr>
          <w:rFonts w:ascii="宋体" w:hAnsi="宋体"/>
          <w:sz w:val="24"/>
          <w:lang w:val="zh-CN"/>
        </w:rPr>
        <w:t xml:space="preserve">           </w:t>
      </w:r>
      <w:r>
        <w:rPr>
          <w:rFonts w:hint="eastAsia" w:ascii="宋体" w:hAnsi="宋体"/>
          <w:sz w:val="24"/>
        </w:rPr>
        <w:t>开户账号：</w:t>
      </w:r>
    </w:p>
    <w:p>
      <w:pPr>
        <w:pStyle w:val="22"/>
        <w:spacing w:line="560" w:lineRule="exact"/>
        <w:ind w:left="0" w:leftChars="0" w:firstLine="0" w:firstLineChars="0"/>
        <w:jc w:val="center"/>
        <w:rPr>
          <w:rFonts w:hint="eastAsia" w:ascii="宋体" w:hAnsi="宋体" w:cs="Times New Roman"/>
          <w:b/>
          <w:szCs w:val="24"/>
        </w:rPr>
      </w:pPr>
    </w:p>
    <w:p>
      <w:pPr>
        <w:pStyle w:val="9"/>
        <w:rPr>
          <w:rFonts w:hint="eastAsia"/>
        </w:rPr>
      </w:pPr>
    </w:p>
    <w:p>
      <w:pPr>
        <w:pStyle w:val="22"/>
        <w:spacing w:line="560" w:lineRule="exact"/>
        <w:ind w:left="0" w:leftChars="0" w:firstLine="0" w:firstLineChars="0"/>
        <w:jc w:val="center"/>
        <w:rPr>
          <w:rFonts w:ascii="宋体" w:hAnsi="宋体"/>
          <w:b/>
          <w:szCs w:val="24"/>
        </w:rPr>
      </w:pPr>
      <w:r>
        <w:rPr>
          <w:rFonts w:hint="eastAsia" w:ascii="宋体" w:hAnsi="宋体" w:cs="Times New Roman"/>
          <w:b/>
          <w:szCs w:val="24"/>
        </w:rPr>
        <w:t xml:space="preserve">第三章 </w:t>
      </w:r>
      <w:r>
        <w:rPr>
          <w:rFonts w:hint="eastAsia" w:ascii="宋体" w:hAnsi="宋体"/>
          <w:b/>
          <w:szCs w:val="24"/>
        </w:rPr>
        <w:t>廉洁协议</w:t>
      </w:r>
    </w:p>
    <w:p>
      <w:pPr>
        <w:pStyle w:val="9"/>
        <w:ind w:firstLine="0" w:firstLineChars="0"/>
      </w:pPr>
    </w:p>
    <w:p>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w:t>
      </w:r>
    </w:p>
    <w:p>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w:t>
      </w:r>
      <w:r>
        <w:rPr>
          <w:rFonts w:hint="eastAsia" w:ascii="宋体" w:hAnsi="宋体" w:eastAsia="宋体" w:cs="宋体"/>
          <w:color w:val="000000"/>
          <w:sz w:val="24"/>
          <w:lang w:val="en-US" w:eastAsia="zh-CN"/>
        </w:rPr>
        <w:t>采购</w:t>
      </w:r>
      <w:r>
        <w:rPr>
          <w:rFonts w:hint="eastAsia" w:ascii="宋体" w:hAnsi="宋体" w:eastAsia="宋体" w:cs="宋体"/>
          <w:color w:val="000000"/>
          <w:sz w:val="24"/>
        </w:rPr>
        <w:t>人主管部门关于市场准入、项目招标投标、市场经济活动等有关</w:t>
      </w:r>
      <w:r>
        <w:rPr>
          <w:rFonts w:hint="eastAsia" w:ascii="宋体" w:hAnsi="宋体" w:eastAsia="宋体" w:cs="宋体"/>
          <w:color w:val="000000"/>
          <w:sz w:val="24"/>
          <w:lang w:eastAsia="zh-CN"/>
        </w:rPr>
        <w:t>法律法规</w:t>
      </w:r>
      <w:r>
        <w:rPr>
          <w:rFonts w:hint="eastAsia" w:ascii="宋体" w:hAnsi="宋体" w:eastAsia="宋体" w:cs="宋体"/>
          <w:color w:val="000000"/>
          <w:sz w:val="24"/>
        </w:rPr>
        <w:t>和相关政策，以及项目廉政建设的各项规定。</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甲、乙双方应认真执行双方签订的合同文件，自觉按合同约定履行责任。</w:t>
      </w:r>
    </w:p>
    <w:p>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w:t>
      </w:r>
      <w:r>
        <w:rPr>
          <w:rFonts w:hint="eastAsia" w:ascii="宋体" w:hAnsi="宋体" w:eastAsia="宋体" w:cs="宋体"/>
          <w:color w:val="000000"/>
          <w:sz w:val="24"/>
          <w:lang w:eastAsia="zh-CN"/>
        </w:rPr>
        <w:t>法定代表人</w:t>
      </w:r>
      <w:r>
        <w:rPr>
          <w:rFonts w:hint="eastAsia" w:ascii="宋体" w:hAnsi="宋体" w:eastAsia="宋体" w:cs="宋体"/>
          <w:color w:val="000000"/>
          <w:sz w:val="24"/>
        </w:rPr>
        <w:t>、纪检监察部门及检察机关如实反映情况。</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w:t>
      </w:r>
      <w:r>
        <w:rPr>
          <w:rFonts w:hint="eastAsia" w:ascii="宋体" w:hAnsi="宋体" w:eastAsia="宋体" w:cs="宋体"/>
          <w:color w:val="000000"/>
          <w:sz w:val="24"/>
          <w:lang w:eastAsia="zh-CN"/>
        </w:rPr>
        <w:t>终止</w:t>
      </w:r>
      <w:r>
        <w:rPr>
          <w:rFonts w:hint="eastAsia" w:ascii="宋体" w:hAnsi="宋体" w:eastAsia="宋体" w:cs="宋体"/>
          <w:color w:val="000000"/>
          <w:sz w:val="24"/>
        </w:rPr>
        <w:t>项目合同，由此造成甲方的损失以及一切费用均由乙方承担。</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pPr>
        <w:pStyle w:val="6"/>
      </w:pPr>
    </w:p>
    <w:p>
      <w:pPr>
        <w:pStyle w:val="7"/>
      </w:pPr>
    </w:p>
    <w:p>
      <w:pPr>
        <w:pStyle w:val="8"/>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Pr>
        <w:pStyle w:val="2"/>
      </w:pPr>
    </w:p>
    <w:p/>
    <w:p>
      <w:pPr>
        <w:pStyle w:val="2"/>
      </w:pPr>
    </w:p>
    <w:p/>
    <w:p>
      <w:pPr>
        <w:pStyle w:val="2"/>
      </w:pPr>
    </w:p>
    <w:p/>
    <w:p>
      <w:pPr>
        <w:pStyle w:val="13"/>
      </w:pPr>
    </w:p>
    <w:p/>
    <w:p/>
    <w:p>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pPr>
        <w:pStyle w:val="4"/>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spacing w:val="20"/>
          <w:sz w:val="32"/>
          <w:szCs w:val="32"/>
        </w:rPr>
      </w:pPr>
    </w:p>
    <w:p>
      <w:pPr>
        <w:spacing w:line="360" w:lineRule="auto"/>
        <w:rPr>
          <w:rFonts w:ascii="Times New Roman" w:hAnsi="Times New Roman" w:eastAsia="Cambria Math" w:cs="Times New Roman"/>
          <w:sz w:val="96"/>
          <w:szCs w:val="22"/>
        </w:rPr>
      </w:pPr>
    </w:p>
    <w:p>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pPr>
        <w:spacing w:line="360" w:lineRule="auto"/>
        <w:jc w:val="center"/>
        <w:rPr>
          <w:rFonts w:ascii="宋体" w:hAnsi="宋体" w:eastAsia="宋体" w:cs="宋体"/>
          <w:sz w:val="44"/>
          <w:szCs w:val="44"/>
        </w:rPr>
      </w:pPr>
      <w:r>
        <w:rPr>
          <w:rFonts w:hint="eastAsia" w:ascii="宋体" w:hAnsi="宋体" w:eastAsia="宋体" w:cs="宋体"/>
          <w:sz w:val="44"/>
          <w:szCs w:val="44"/>
          <w:lang w:eastAsia="zh-CN"/>
        </w:rPr>
        <w:t>开启</w:t>
      </w:r>
      <w:r>
        <w:rPr>
          <w:rFonts w:hint="eastAsia" w:ascii="宋体" w:hAnsi="宋体" w:eastAsia="宋体" w:cs="宋体"/>
          <w:sz w:val="44"/>
          <w:szCs w:val="44"/>
        </w:rPr>
        <w:t>时启封</w:t>
      </w:r>
    </w:p>
    <w:p>
      <w:pPr>
        <w:spacing w:line="360" w:lineRule="auto"/>
        <w:rPr>
          <w:rFonts w:ascii="宋体" w:hAnsi="宋体" w:eastAsia="宋体" w:cs="宋体"/>
          <w:sz w:val="44"/>
          <w:szCs w:val="44"/>
        </w:rPr>
      </w:pP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2024年临江公司医废线专用备件采购</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pPr>
        <w:spacing w:line="360" w:lineRule="auto"/>
        <w:jc w:val="center"/>
        <w:outlineLvl w:val="0"/>
        <w:rPr>
          <w:rFonts w:cs="仿宋" w:asciiTheme="minorEastAsia" w:hAnsiTheme="minorEastAsia"/>
          <w:b/>
          <w:kern w:val="0"/>
          <w:sz w:val="36"/>
          <w:szCs w:val="36"/>
        </w:rPr>
      </w:pPr>
    </w:p>
    <w:p>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pPr>
        <w:snapToGrid w:val="0"/>
        <w:spacing w:line="360" w:lineRule="auto"/>
        <w:rPr>
          <w:rFonts w:cs="仿宋" w:asciiTheme="minorEastAsia" w:hAnsiTheme="minorEastAsia"/>
          <w:sz w:val="24"/>
        </w:rPr>
      </w:pPr>
      <w:r>
        <w:rPr>
          <w:rFonts w:hint="eastAsia" w:cs="仿宋" w:asciiTheme="minorEastAsia" w:hAnsiTheme="minorEastAsia"/>
          <w:sz w:val="24"/>
        </w:rPr>
        <w:t>（3）本项目的特定要求（如果有）………………………………………（页码）</w:t>
      </w:r>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Pr>
        <w:pStyle w:val="8"/>
      </w:pPr>
    </w:p>
    <w:p/>
    <w:p>
      <w:pPr>
        <w:pStyle w:val="6"/>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2024年临江公司医废线专用备件采购</w:t>
      </w:r>
      <w:r>
        <w:rPr>
          <w:rFonts w:hint="eastAsia" w:cs="仿宋" w:asciiTheme="minorEastAsia" w:hAnsiTheme="minorEastAsia"/>
          <w:sz w:val="24"/>
        </w:rPr>
        <w:t>【项目编号：</w:t>
      </w:r>
      <w:r>
        <w:rPr>
          <w:rFonts w:hint="eastAsia" w:cs="仿宋" w:asciiTheme="minorEastAsia" w:hAnsiTheme="minorEastAsia"/>
          <w:sz w:val="24"/>
          <w:u w:val="single"/>
          <w:lang w:eastAsia="zh-CN"/>
        </w:rPr>
        <w:t>202402021</w:t>
      </w:r>
      <w:r>
        <w:rPr>
          <w:rFonts w:hint="eastAsia" w:cs="仿宋" w:asciiTheme="minorEastAsia" w:hAnsiTheme="minorEastAsia"/>
          <w:sz w:val="24"/>
        </w:rPr>
        <w:t>】采购活动，郑重承诺：</w:t>
      </w:r>
    </w:p>
    <w:p>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pPr>
        <w:snapToGrid w:val="0"/>
        <w:spacing w:line="360" w:lineRule="auto"/>
        <w:ind w:right="480"/>
        <w:jc w:val="center"/>
        <w:rPr>
          <w:rFonts w:cs="仿宋" w:asciiTheme="minorEastAsia" w:hAnsiTheme="minorEastAsia"/>
          <w:b/>
          <w:kern w:val="0"/>
          <w:sz w:val="32"/>
          <w:szCs w:val="32"/>
        </w:rPr>
      </w:pPr>
    </w:p>
    <w:p/>
    <w:p>
      <w:pPr>
        <w:pStyle w:val="6"/>
      </w:pPr>
    </w:p>
    <w:p>
      <w:pPr>
        <w:pStyle w:val="7"/>
      </w:pPr>
    </w:p>
    <w:p/>
    <w:p>
      <w:pPr>
        <w:pStyle w:val="6"/>
      </w:pPr>
    </w:p>
    <w:p>
      <w:pPr>
        <w:pStyle w:val="7"/>
      </w:pPr>
    </w:p>
    <w:p/>
    <w:p>
      <w:pPr>
        <w:pStyle w:val="6"/>
      </w:pPr>
    </w:p>
    <w:p>
      <w:pPr>
        <w:pStyle w:val="7"/>
      </w:pPr>
    </w:p>
    <w:p/>
    <w:p>
      <w:pPr>
        <w:pStyle w:val="13"/>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pPr>
        <w:pStyle w:val="6"/>
        <w:rPr>
          <w:lang w:val="en-US"/>
        </w:rPr>
      </w:pPr>
    </w:p>
    <w:p>
      <w:pPr>
        <w:spacing w:line="360" w:lineRule="auto"/>
        <w:ind w:firstLine="643" w:firstLineChars="200"/>
        <w:rPr>
          <w:rFonts w:cs="仿宋" w:asciiTheme="minorEastAsia" w:hAnsiTheme="minorEastAsia"/>
          <w:b/>
          <w:kern w:val="0"/>
          <w:sz w:val="32"/>
          <w:szCs w:val="32"/>
        </w:rPr>
      </w:pPr>
    </w:p>
    <w:p>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（根据采购公告本项目的特定要求提供相应的材料，如特殊行业许可证书等；未要求的，无需提供）</w:t>
      </w: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Pr>
        <w:pStyle w:val="6"/>
      </w:pPr>
    </w:p>
    <w:p>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pPr>
        <w:spacing w:line="360" w:lineRule="auto"/>
        <w:jc w:val="center"/>
        <w:outlineLvl w:val="0"/>
        <w:rPr>
          <w:rFonts w:cs="仿宋" w:asciiTheme="minorEastAsia" w:hAnsiTheme="minorEastAsia"/>
          <w:b/>
          <w:kern w:val="0"/>
          <w:sz w:val="24"/>
        </w:rPr>
      </w:pPr>
    </w:p>
    <w:p>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pPr>
        <w:snapToGrid w:val="0"/>
        <w:spacing w:line="360" w:lineRule="auto"/>
        <w:rPr>
          <w:rFonts w:cs="仿宋" w:asciiTheme="minorEastAsia" w:hAnsiTheme="minorEastAsia"/>
          <w:sz w:val="24"/>
        </w:rPr>
      </w:pPr>
      <w:r>
        <w:rPr>
          <w:rFonts w:hint="eastAsia" w:cs="仿宋" w:asciiTheme="minorEastAsia" w:hAnsiTheme="minorEastAsia"/>
          <w:sz w:val="24"/>
        </w:rPr>
        <w:t>（5）响应产品规格配置清单（若有）…………………………………………（页码）</w:t>
      </w:r>
    </w:p>
    <w:p>
      <w:pPr>
        <w:snapToGrid w:val="0"/>
        <w:spacing w:line="360" w:lineRule="auto"/>
        <w:rPr>
          <w:rFonts w:cs="仿宋" w:asciiTheme="minorEastAsia" w:hAnsiTheme="minorEastAsia"/>
          <w:sz w:val="24"/>
        </w:rPr>
      </w:pPr>
      <w:r>
        <w:rPr>
          <w:rFonts w:hint="eastAsia" w:cs="仿宋" w:asciiTheme="minorEastAsia" w:hAnsiTheme="minorEastAsia"/>
          <w:sz w:val="24"/>
        </w:rPr>
        <w:t>（6）商务技术偏离表……………………………………………………………（页码）</w:t>
      </w:r>
    </w:p>
    <w:p>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pPr>
        <w:snapToGrid w:val="0"/>
        <w:spacing w:line="360" w:lineRule="auto"/>
        <w:rPr>
          <w:rFonts w:cs="仿宋" w:asciiTheme="minorEastAsia" w:hAnsiTheme="minorEastAsia"/>
          <w:sz w:val="24"/>
        </w:rPr>
      </w:pPr>
      <w:r>
        <w:rPr>
          <w:rFonts w:hint="eastAsia" w:cs="仿宋" w:asciiTheme="minorEastAsia" w:hAnsiTheme="minorEastAsia"/>
          <w:sz w:val="24"/>
        </w:rPr>
        <w:t>（8）供应商股东信息及出资比例信息表………………………………………（页码）</w:t>
      </w:r>
    </w:p>
    <w:p>
      <w:pPr>
        <w:snapToGrid w:val="0"/>
        <w:spacing w:line="360" w:lineRule="auto"/>
        <w:rPr>
          <w:rFonts w:cs="仿宋" w:asciiTheme="minorEastAsia" w:hAnsiTheme="minorEastAsia"/>
          <w:sz w:val="24"/>
        </w:rPr>
      </w:pPr>
      <w:r>
        <w:rPr>
          <w:rFonts w:hint="eastAsia" w:cs="仿宋" w:asciiTheme="minorEastAsia" w:hAnsiTheme="minorEastAsia"/>
          <w:sz w:val="24"/>
        </w:rPr>
        <w:t>（9）供应商服务质量保证承诺函………………………………………………（页码）</w:t>
      </w: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Pr>
        <w:pStyle w:val="6"/>
      </w:pPr>
    </w:p>
    <w:p>
      <w:pPr>
        <w:pStyle w:val="7"/>
        <w:ind w:left="0" w:leftChars="0" w:firstLine="0" w:firstLineChars="0"/>
      </w:pPr>
    </w:p>
    <w:p>
      <w:pPr>
        <w:pStyle w:val="8"/>
      </w:pPr>
    </w:p>
    <w:p/>
    <w:p>
      <w:pPr>
        <w:pStyle w:val="2"/>
      </w:pPr>
    </w:p>
    <w:p>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2023年临江公司医废线专用备件</w:t>
      </w:r>
      <w:r>
        <w:rPr>
          <w:rFonts w:hint="eastAsia" w:cs="仿宋" w:asciiTheme="minorEastAsia" w:hAnsiTheme="minorEastAsia"/>
          <w:sz w:val="24"/>
        </w:rPr>
        <w:t>【项目编号：</w:t>
      </w:r>
      <w:r>
        <w:rPr>
          <w:rFonts w:hint="eastAsia" w:cs="仿宋" w:asciiTheme="minorEastAsia" w:hAnsiTheme="minorEastAsia"/>
          <w:sz w:val="24"/>
          <w:lang w:eastAsia="zh-CN"/>
        </w:rPr>
        <w:t>202402021</w:t>
      </w:r>
      <w:r>
        <w:rPr>
          <w:rFonts w:hint="eastAsia" w:cs="仿宋" w:asciiTheme="minorEastAsia" w:hAnsiTheme="minorEastAsia"/>
          <w:sz w:val="24"/>
        </w:rPr>
        <w:t>】采购的有关活动，并对此项目进行响应。为此：</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pPr>
        <w:pStyle w:val="6"/>
      </w:pPr>
    </w:p>
    <w:p>
      <w:pPr>
        <w:pStyle w:val="7"/>
      </w:pPr>
    </w:p>
    <w:p>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pPr>
        <w:spacing w:line="360" w:lineRule="auto"/>
        <w:jc w:val="center"/>
        <w:rPr>
          <w:rFonts w:cs="仿宋" w:asciiTheme="minorEastAsia" w:hAnsiTheme="minorEastAsia"/>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sz w:val="24"/>
        </w:rPr>
        <w:t xml:space="preserve">     日期：  年   月   日</w:t>
      </w:r>
    </w:p>
    <w:p>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pPr>
        <w:snapToGrid w:val="0"/>
        <w:spacing w:line="360" w:lineRule="auto"/>
        <w:rPr>
          <w:rFonts w:cs="仿宋" w:asciiTheme="minorEastAsia" w:hAnsiTheme="minorEastAsia"/>
          <w:kern w:val="0"/>
          <w:sz w:val="24"/>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kern w:val="0"/>
          <w:sz w:val="24"/>
          <w:lang w:val="en-US" w:eastAsia="zh-CN"/>
        </w:rPr>
        <w:t xml:space="preserve"> </w:t>
      </w:r>
      <w:r>
        <w:rPr>
          <w:rFonts w:hint="eastAsia" w:cs="仿宋" w:asciiTheme="minorEastAsia" w:hAnsiTheme="minorEastAsia"/>
          <w:kern w:val="0"/>
          <w:sz w:val="24"/>
          <w:u w:val="single"/>
          <w:lang w:eastAsia="zh-CN"/>
        </w:rPr>
        <w:t>2023年临江公司医废线专用备件</w:t>
      </w:r>
      <w:r>
        <w:rPr>
          <w:rFonts w:hint="eastAsia" w:cs="仿宋" w:asciiTheme="minorEastAsia" w:hAnsiTheme="minorEastAsia"/>
          <w:kern w:val="0"/>
          <w:sz w:val="24"/>
          <w:u w:val="single"/>
        </w:rPr>
        <w:t>【项目编号：</w:t>
      </w:r>
      <w:r>
        <w:rPr>
          <w:rFonts w:hint="eastAsia" w:cs="仿宋" w:asciiTheme="minorEastAsia" w:hAnsiTheme="minorEastAsia"/>
          <w:kern w:val="0"/>
          <w:sz w:val="24"/>
          <w:u w:val="single"/>
          <w:lang w:eastAsia="zh-CN"/>
        </w:rPr>
        <w:t>202402021</w:t>
      </w:r>
      <w:r>
        <w:rPr>
          <w:rFonts w:hint="eastAsia" w:cs="仿宋" w:asciiTheme="minorEastAsia" w:hAnsiTheme="minorEastAsia"/>
          <w:kern w:val="0"/>
          <w:sz w:val="24"/>
          <w:u w:val="single"/>
        </w:rPr>
        <w:t xml:space="preserve">】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其在报价过程中的一切活动本公司均予承认</w:t>
      </w:r>
      <w:r>
        <w:rPr>
          <w:rFonts w:hint="eastAsia" w:cs="仿宋" w:asciiTheme="minorEastAsia" w:hAnsiTheme="minorEastAsia"/>
          <w:kern w:val="0"/>
          <w:sz w:val="24"/>
          <w:lang w:val="zh-CN"/>
        </w:rPr>
        <w:t>，其法律后果由我方承担。</w:t>
      </w:r>
    </w:p>
    <w:p>
      <w:pPr>
        <w:snapToGrid w:val="0"/>
        <w:spacing w:line="360" w:lineRule="auto"/>
        <w:rPr>
          <w:rFonts w:cs="仿宋" w:asciiTheme="minorEastAsia" w:hAnsiTheme="minorEastAsia"/>
          <w:kern w:val="0"/>
          <w:sz w:val="24"/>
          <w:lang w:val="zh-CN"/>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pStyle w:val="6"/>
        <w:rPr>
          <w:rFonts w:cs="仿宋" w:asciiTheme="minorEastAsia" w:hAnsiTheme="minorEastAsia"/>
          <w:b/>
          <w:kern w:val="0"/>
          <w:sz w:val="32"/>
          <w:szCs w:val="32"/>
        </w:rPr>
      </w:pPr>
    </w:p>
    <w:p>
      <w:pPr>
        <w:pStyle w:val="7"/>
        <w:rPr>
          <w:rFonts w:cs="仿宋" w:asciiTheme="minorEastAsia" w:hAnsiTheme="minorEastAsia"/>
          <w:b/>
          <w:kern w:val="0"/>
          <w:sz w:val="32"/>
          <w:szCs w:val="32"/>
        </w:rPr>
      </w:pPr>
    </w:p>
    <w:p>
      <w:pPr>
        <w:rPr>
          <w:rFonts w:cs="仿宋" w:asciiTheme="minorEastAsia" w:hAnsiTheme="minorEastAsia"/>
          <w:b/>
          <w:kern w:val="0"/>
          <w:sz w:val="32"/>
          <w:szCs w:val="32"/>
          <w:lang w:val="zh-CN"/>
        </w:rPr>
      </w:pPr>
    </w:p>
    <w:p>
      <w:pPr>
        <w:pStyle w:val="6"/>
        <w:rPr>
          <w:rFonts w:cs="仿宋" w:asciiTheme="minorEastAsia" w:hAnsiTheme="minorEastAsia"/>
          <w:b/>
          <w:kern w:val="0"/>
          <w:sz w:val="32"/>
          <w:szCs w:val="32"/>
        </w:rPr>
      </w:pPr>
    </w:p>
    <w:p>
      <w:pPr>
        <w:pStyle w:val="7"/>
      </w:pPr>
    </w:p>
    <w:p/>
    <w:p>
      <w:pPr>
        <w:pStyle w:val="25"/>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5"/>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5"/>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jc w:val="center"/>
        <w:rPr>
          <w:rFonts w:cs="仿宋" w:asciiTheme="minorEastAsia" w:hAnsiTheme="minorEastAsia"/>
          <w:kern w:val="0"/>
          <w:sz w:val="24"/>
          <w:lang w:val="zh-CN"/>
        </w:rPr>
      </w:pPr>
    </w:p>
    <w:p>
      <w:pPr>
        <w:pStyle w:val="25"/>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5"/>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5"/>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kern w:val="0"/>
          <w:sz w:val="24"/>
          <w:lang w:val="zh-CN"/>
        </w:rPr>
        <w:t xml:space="preserve">                   日期：  年  月  日</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pPr>
        <w:jc w:val="center"/>
        <w:rPr>
          <w:rFonts w:cs="仿宋" w:asciiTheme="minorEastAsia" w:hAnsiTheme="minorEastAsia"/>
          <w:b/>
          <w:kern w:val="0"/>
          <w:sz w:val="32"/>
          <w:szCs w:val="32"/>
        </w:rPr>
      </w:pPr>
    </w:p>
    <w:tbl>
      <w:tblPr>
        <w:tblStyle w:val="14"/>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pPr>
              <w:jc w:val="center"/>
              <w:rPr>
                <w:rFonts w:cs="仿宋" w:asciiTheme="minorEastAsia" w:hAnsiTheme="minorEastAsia"/>
                <w:sz w:val="24"/>
              </w:rPr>
            </w:pPr>
          </w:p>
          <w:p>
            <w:pPr>
              <w:jc w:val="center"/>
              <w:rPr>
                <w:rFonts w:cs="仿宋" w:asciiTheme="minorEastAsia" w:hAnsiTheme="minorEastAsia"/>
                <w:sz w:val="24"/>
              </w:rPr>
            </w:pPr>
            <w:r>
              <w:rPr>
                <w:rFonts w:hint="eastAsia" w:cs="仿宋" w:asciiTheme="minorEastAsia" w:hAnsiTheme="minorEastAsia"/>
                <w:sz w:val="24"/>
              </w:rPr>
              <w:t>见响应文件</w:t>
            </w:r>
          </w:p>
          <w:p>
            <w:pPr>
              <w:jc w:val="center"/>
              <w:rPr>
                <w:rFonts w:cs="仿宋" w:asciiTheme="minorEastAsia" w:hAnsiTheme="minorEastAsia"/>
              </w:rPr>
            </w:pPr>
            <w:r>
              <w:rPr>
                <w:rFonts w:hint="eastAsia" w:cs="仿宋" w:asciiTheme="minorEastAsia" w:hAnsiTheme="minorEastAsia"/>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w:t>
            </w:r>
            <w:r>
              <w:rPr>
                <w:rFonts w:hint="eastAsia" w:cs="仿宋" w:asciiTheme="minorEastAsia" w:hAnsiTheme="minorEastAsia"/>
                <w:sz w:val="24"/>
                <w:lang w:eastAsia="zh-CN"/>
              </w:rPr>
              <w:t>的其他</w:t>
            </w:r>
            <w:r>
              <w:rPr>
                <w:rFonts w:hint="eastAsia" w:cs="仿宋" w:asciiTheme="minorEastAsia" w:hAnsiTheme="minorEastAsia"/>
                <w:sz w:val="24"/>
              </w:rPr>
              <w:t>实质性要求。</w:t>
            </w:r>
          </w:p>
        </w:tc>
        <w:tc>
          <w:tcPr>
            <w:tcW w:w="3395" w:type="dxa"/>
            <w:vAlign w:val="center"/>
          </w:tcPr>
          <w:p>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bl>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rPr>
      </w:pPr>
      <w:r>
        <w:rPr>
          <w:rFonts w:hint="eastAsia" w:cs="仿宋" w:asciiTheme="minorEastAsia" w:hAnsiTheme="minorEastAsia"/>
          <w:b/>
          <w:kern w:val="0"/>
          <w:sz w:val="32"/>
          <w:szCs w:val="32"/>
        </w:rPr>
        <w:t>五、响应产品规格配置清单（若有）</w:t>
      </w:r>
    </w:p>
    <w:p>
      <w:pPr>
        <w:pStyle w:val="7"/>
        <w:rPr>
          <w:rFonts w:cs="仿宋" w:asciiTheme="minorEastAsia" w:hAnsiTheme="minorEastAsia"/>
          <w:lang w:val="en-US"/>
        </w:rPr>
      </w:pPr>
    </w:p>
    <w:tbl>
      <w:tblPr>
        <w:tblStyle w:val="14"/>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型号（如果有需填写完整）</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bl>
    <w:p>
      <w:pPr>
        <w:pStyle w:val="6"/>
        <w:rPr>
          <w:lang w:val="en-US"/>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cs="仿宋_GB2312" w:asciiTheme="minorEastAsia" w:hAnsiTheme="minorEastAsia"/>
        </w:rPr>
        <w:t>注</w:t>
      </w:r>
      <w:r>
        <w:rPr>
          <w:rFonts w:cs="仿宋_GB2312" w:asciiTheme="minorEastAsia" w:hAnsiTheme="minorEastAsia"/>
          <w:lang w:val="en-US"/>
        </w:rPr>
        <w:t>：</w:t>
      </w:r>
      <w:r>
        <w:rPr>
          <w:rFonts w:hint="eastAsia" w:cs="仿宋_GB2312" w:asciiTheme="minorEastAsia" w:hAnsiTheme="minorEastAsia"/>
        </w:rPr>
        <w:t>按本格式和要求提供。</w:t>
      </w: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六、商务技术偏离表</w:t>
      </w:r>
    </w:p>
    <w:tbl>
      <w:tblPr>
        <w:tblStyle w:val="1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pPr>
              <w:jc w:val="center"/>
              <w:rPr>
                <w:rFonts w:cs="仿宋" w:asciiTheme="minorEastAsia" w:hAnsiTheme="minorEastAsia"/>
                <w:b/>
                <w:bCs/>
                <w:sz w:val="24"/>
              </w:rPr>
            </w:pPr>
            <w:r>
              <w:rPr>
                <w:rFonts w:hint="eastAsia" w:cs="仿宋" w:asciiTheme="minorEastAsia" w:hAnsiTheme="minorEastAsia"/>
                <w:b/>
                <w:bCs/>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bl>
    <w:p>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七、</w:t>
      </w:r>
      <w:r>
        <w:rPr>
          <w:rFonts w:hint="eastAsia" w:cs="仿宋" w:asciiTheme="minorEastAsia" w:hAnsiTheme="minorEastAsia"/>
          <w:b/>
          <w:kern w:val="0"/>
          <w:sz w:val="32"/>
          <w:szCs w:val="32"/>
          <w:lang w:val="zh-CN"/>
        </w:rPr>
        <w:t>供应商廉洁自律承诺书</w:t>
      </w:r>
    </w:p>
    <w:p>
      <w:pPr>
        <w:snapToGrid w:val="0"/>
        <w:spacing w:line="360" w:lineRule="auto"/>
        <w:rPr>
          <w:rFonts w:cs="仿宋" w:asciiTheme="minorEastAsia" w:hAnsiTheme="minorEastAsia"/>
          <w:sz w:val="24"/>
        </w:rPr>
      </w:pPr>
    </w:p>
    <w:p>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有权立即取消或者终止我单位响应、成交合同，有权拒绝我单位在一定时期内进入你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pPr>
        <w:pStyle w:val="6"/>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八、供应商股东信息及出资比例信息表</w:t>
      </w:r>
    </w:p>
    <w:p>
      <w:pPr>
        <w:pStyle w:val="13"/>
        <w:rPr>
          <w:lang w:val="zh-CN"/>
        </w:rPr>
      </w:pPr>
    </w:p>
    <w:p>
      <w:pPr>
        <w:rPr>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pPr>
              <w:spacing w:line="360" w:lineRule="auto"/>
              <w:jc w:val="center"/>
              <w:rPr>
                <w:rFonts w:ascii="宋体" w:hAnsi="宋体" w:eastAsia="宋体" w:cs="宋体"/>
                <w:sz w:val="24"/>
              </w:rPr>
            </w:pPr>
            <w:r>
              <w:rPr>
                <w:rFonts w:hint="eastAsia" w:ascii="宋体" w:hAnsi="宋体" w:eastAsia="宋体" w:cs="宋体"/>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bCs/>
          <w:sz w:val="24"/>
        </w:r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pPr>
        <w:pStyle w:val="13"/>
        <w:rPr>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pPr>
              <w:spacing w:line="360" w:lineRule="auto"/>
              <w:jc w:val="center"/>
              <w:rPr>
                <w:rFonts w:ascii="宋体" w:hAnsi="宋体" w:eastAsia="宋体" w:cs="宋体"/>
                <w:sz w:val="24"/>
              </w:rPr>
            </w:pPr>
            <w:r>
              <w:rPr>
                <w:rFonts w:hint="eastAsia" w:ascii="宋体" w:hAnsi="宋体" w:eastAsia="宋体" w:cs="宋体"/>
                <w:sz w:val="24"/>
              </w:rPr>
              <w:t>存在管理</w:t>
            </w:r>
            <w:r>
              <w:rPr>
                <w:rFonts w:hint="eastAsia" w:ascii="宋体" w:hAnsi="宋体" w:eastAsia="宋体" w:cs="宋体"/>
                <w:sz w:val="24"/>
                <w:lang w:val="en-US" w:eastAsia="zh-CN"/>
              </w:rPr>
              <w:t>关</w:t>
            </w:r>
            <w:r>
              <w:rPr>
                <w:rFonts w:hint="eastAsia" w:ascii="宋体" w:hAnsi="宋体" w:eastAsia="宋体" w:cs="宋体"/>
                <w:sz w:val="24"/>
              </w:rPr>
              <w:t>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r>
        <w:rPr>
          <w:rFonts w:hint="eastAsia" w:ascii="宋体" w:hAnsi="宋体" w:eastAsia="宋体" w:cs="宋体"/>
          <w:b/>
          <w:kern w:val="0"/>
          <w:sz w:val="24"/>
        </w:rPr>
        <w:t>注：</w:t>
      </w:r>
    </w:p>
    <w:p>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rPr>
        <w:t>九、</w:t>
      </w:r>
      <w:r>
        <w:rPr>
          <w:rFonts w:hint="eastAsia" w:cs="仿宋" w:asciiTheme="minorEastAsia" w:hAnsiTheme="minorEastAsia"/>
          <w:b/>
          <w:kern w:val="0"/>
          <w:sz w:val="32"/>
          <w:szCs w:val="32"/>
          <w:lang w:val="zh-CN"/>
        </w:rPr>
        <w:t>供应商服务质量保证承诺函</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2023年临江公司医废线专用备件</w:t>
      </w:r>
      <w:r>
        <w:rPr>
          <w:rFonts w:hint="eastAsia" w:ascii="宋体" w:hAnsi="宋体" w:eastAsia="宋体" w:cs="宋体"/>
          <w:sz w:val="24"/>
          <w:u w:val="single"/>
        </w:rPr>
        <w:t>【项目编号：</w:t>
      </w:r>
      <w:r>
        <w:rPr>
          <w:rFonts w:hint="eastAsia" w:ascii="宋体" w:hAnsi="宋体" w:eastAsia="宋体" w:cs="宋体"/>
          <w:sz w:val="24"/>
          <w:u w:val="single"/>
          <w:lang w:eastAsia="zh-CN"/>
        </w:rPr>
        <w:t>202402021</w:t>
      </w:r>
      <w:r>
        <w:rPr>
          <w:rFonts w:hint="eastAsia" w:ascii="宋体" w:hAnsi="宋体" w:eastAsia="宋体" w:cs="宋体"/>
          <w:sz w:val="24"/>
          <w:u w:val="single"/>
        </w:rPr>
        <w:t xml:space="preserve">】   </w:t>
      </w:r>
      <w:r>
        <w:rPr>
          <w:rFonts w:hint="eastAsia" w:ascii="宋体" w:hAnsi="宋体" w:eastAsia="宋体" w:cs="宋体"/>
          <w:sz w:val="24"/>
        </w:rPr>
        <w:t>采购活动，并作如下承诺：</w:t>
      </w:r>
    </w:p>
    <w:p>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1.我公司所供产品均为原厂生产或正规销售渠道进货。如采购人需要，可以提供原生产厂家到我公司的完整供应链销售凭证。</w:t>
      </w:r>
    </w:p>
    <w:p>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2023年 月  日</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pStyle w:val="13"/>
      </w:pPr>
    </w:p>
    <w:p>
      <w:pPr>
        <w:spacing w:line="360" w:lineRule="auto"/>
        <w:jc w:val="both"/>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pPr>
        <w:pStyle w:val="4"/>
        <w:jc w:val="center"/>
        <w:rPr>
          <w:sz w:val="32"/>
          <w:szCs w:val="32"/>
        </w:rPr>
      </w:pPr>
      <w:r>
        <w:rPr>
          <w:rFonts w:hint="eastAsia"/>
          <w:sz w:val="32"/>
          <w:szCs w:val="32"/>
        </w:rPr>
        <w:t>一 、 报价函</w:t>
      </w:r>
    </w:p>
    <w:p>
      <w:pPr>
        <w:pStyle w:val="6"/>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pPr>
        <w:pStyle w:val="27"/>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2024年临江公司医废线专用备件采购</w:t>
      </w:r>
      <w:r>
        <w:rPr>
          <w:rFonts w:hint="eastAsia" w:ascii="宋体" w:hAnsi="宋体" w:eastAsia="宋体" w:cs="宋体"/>
          <w:sz w:val="24"/>
        </w:rPr>
        <w:t>项</w:t>
      </w:r>
      <w:r>
        <w:rPr>
          <w:rFonts w:hint="eastAsia" w:ascii="宋体" w:hAnsi="宋体" w:eastAsia="宋体" w:cs="宋体"/>
          <w:spacing w:val="-3"/>
          <w:sz w:val="24"/>
        </w:rPr>
        <w:t>目</w:t>
      </w:r>
      <w:r>
        <w:rPr>
          <w:rFonts w:hint="eastAsia" w:ascii="宋体" w:hAnsi="宋体" w:eastAsia="宋体" w:cs="宋体"/>
          <w:sz w:val="24"/>
        </w:rPr>
        <w:t>（项目编号：</w:t>
      </w:r>
      <w:r>
        <w:rPr>
          <w:rFonts w:hint="eastAsia" w:ascii="宋体" w:hAnsi="宋体" w:eastAsia="宋体" w:cs="宋体"/>
          <w:sz w:val="24"/>
          <w:u w:val="single"/>
          <w:lang w:eastAsia="zh-CN"/>
        </w:rPr>
        <w:t>202402021</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pPr>
        <w:pStyle w:val="27"/>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pPr>
        <w:pStyle w:val="27"/>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pPr>
        <w:pStyle w:val="27"/>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w:t>
      </w:r>
      <w:r>
        <w:rPr>
          <w:rFonts w:hint="eastAsia" w:ascii="宋体" w:hAnsi="宋体" w:eastAsia="宋体" w:cs="宋体"/>
          <w:sz w:val="24"/>
          <w:lang w:val="en-US" w:eastAsia="zh-CN"/>
        </w:rPr>
        <w:t>缴纳</w:t>
      </w:r>
      <w:r>
        <w:rPr>
          <w:rFonts w:hint="eastAsia" w:ascii="宋体" w:hAnsi="宋体" w:eastAsia="宋体" w:cs="宋体"/>
          <w:sz w:val="24"/>
        </w:rPr>
        <w:t>的全部询价保证金。</w:t>
      </w:r>
    </w:p>
    <w:p>
      <w:pPr>
        <w:pStyle w:val="27"/>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pPr>
        <w:pStyle w:val="6"/>
        <w:ind w:firstLine="480" w:firstLineChars="200"/>
        <w:jc w:val="left"/>
        <w:rPr>
          <w:rFonts w:hAnsi="宋体" w:cs="宋体"/>
        </w:rPr>
      </w:pPr>
    </w:p>
    <w:p>
      <w:pPr>
        <w:pStyle w:val="6"/>
        <w:ind w:firstLine="480" w:firstLineChars="200"/>
        <w:jc w:val="left"/>
        <w:rPr>
          <w:rFonts w:hAnsi="宋体" w:cs="宋体"/>
        </w:rPr>
      </w:pPr>
    </w:p>
    <w:p>
      <w:pPr>
        <w:pStyle w:val="6"/>
        <w:jc w:val="left"/>
        <w:rPr>
          <w:rFonts w:hAnsi="宋体" w:cs="宋体"/>
        </w:rPr>
      </w:pPr>
      <w:r>
        <w:rPr>
          <w:rFonts w:hint="eastAsia" w:hAnsi="宋体" w:cs="宋体"/>
        </w:rPr>
        <w:t>供应商名称：（盖单位公章）</w:t>
      </w:r>
    </w:p>
    <w:p>
      <w:pPr>
        <w:pStyle w:val="6"/>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pPr>
        <w:pStyle w:val="6"/>
        <w:tabs>
          <w:tab w:val="left" w:pos="4101"/>
        </w:tabs>
        <w:jc w:val="left"/>
        <w:rPr>
          <w:rFonts w:hAnsi="宋体" w:cs="宋体"/>
        </w:rPr>
      </w:pPr>
      <w:r>
        <w:rPr>
          <w:rFonts w:hint="eastAsia" w:hAnsi="宋体" w:cs="宋体"/>
        </w:rPr>
        <w:t>地址：</w:t>
      </w:r>
    </w:p>
    <w:p>
      <w:pPr>
        <w:pStyle w:val="6"/>
        <w:tabs>
          <w:tab w:val="left" w:pos="4101"/>
        </w:tabs>
        <w:jc w:val="left"/>
        <w:rPr>
          <w:rFonts w:hAnsi="宋体" w:cs="宋体"/>
        </w:rPr>
      </w:pPr>
      <w:r>
        <w:rPr>
          <w:rFonts w:hint="eastAsia" w:hAnsi="宋体" w:cs="宋体"/>
        </w:rPr>
        <w:t>电话</w:t>
      </w:r>
      <w:r>
        <w:rPr>
          <w:rFonts w:hint="eastAsia" w:hAnsi="宋体" w:cs="宋体"/>
          <w:spacing w:val="-17"/>
        </w:rPr>
        <w:t>：</w:t>
      </w:r>
    </w:p>
    <w:p>
      <w:pPr>
        <w:rPr>
          <w:rFonts w:ascii="宋体" w:hAnsi="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szCs w:val="21"/>
        </w:rPr>
        <w:t>日 期 ： 年 月 日</w:t>
      </w:r>
    </w:p>
    <w:p>
      <w:pPr>
        <w:pStyle w:val="28"/>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2024年临江公司医废线专用备件采购</w:t>
      </w:r>
      <w:r>
        <w:rPr>
          <w:rFonts w:hint="eastAsia" w:cs="仿宋" w:asciiTheme="minorEastAsia" w:hAnsiTheme="minorEastAsia"/>
          <w:sz w:val="24"/>
          <w:u w:val="single"/>
          <w:lang w:val="en-US" w:eastAsia="zh-CN"/>
        </w:rPr>
        <w:t>项目</w:t>
      </w:r>
      <w:r>
        <w:rPr>
          <w:rFonts w:hint="eastAsia" w:cs="仿宋" w:asciiTheme="minorEastAsia" w:hAnsiTheme="minorEastAsia"/>
          <w:sz w:val="24"/>
        </w:rPr>
        <w:t>【项目编号：</w:t>
      </w:r>
      <w:r>
        <w:rPr>
          <w:rFonts w:hint="eastAsia" w:cs="仿宋" w:asciiTheme="minorEastAsia" w:hAnsiTheme="minorEastAsia"/>
          <w:sz w:val="24"/>
          <w:u w:val="single"/>
          <w:lang w:eastAsia="zh-CN"/>
        </w:rPr>
        <w:t>202402021</w:t>
      </w:r>
      <w:r>
        <w:rPr>
          <w:rFonts w:hint="eastAsia" w:cs="仿宋" w:asciiTheme="minorEastAsia" w:hAnsiTheme="minorEastAsia"/>
          <w:sz w:val="24"/>
        </w:rPr>
        <w:t>】的实施</w:t>
      </w:r>
      <w:r>
        <w:rPr>
          <w:rFonts w:hint="eastAsia" w:cs="仿宋" w:asciiTheme="minorEastAsia" w:hAnsiTheme="minorEastAsia"/>
          <w:kern w:val="0"/>
          <w:sz w:val="24"/>
          <w:lang w:val="zh-CN"/>
        </w:rPr>
        <w:t>。</w:t>
      </w:r>
    </w:p>
    <w:p>
      <w:pPr>
        <w:spacing w:line="360" w:lineRule="auto"/>
        <w:jc w:val="center"/>
        <w:rPr>
          <w:rFonts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4"/>
        <w:tblW w:w="13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884"/>
        <w:gridCol w:w="3756"/>
        <w:gridCol w:w="2376"/>
        <w:gridCol w:w="672"/>
        <w:gridCol w:w="816"/>
        <w:gridCol w:w="828"/>
        <w:gridCol w:w="98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序号</w:t>
            </w:r>
          </w:p>
        </w:tc>
        <w:tc>
          <w:tcPr>
            <w:tcW w:w="188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名称</w:t>
            </w:r>
          </w:p>
        </w:tc>
        <w:tc>
          <w:tcPr>
            <w:tcW w:w="3756" w:type="dxa"/>
            <w:vAlign w:val="center"/>
          </w:tcPr>
          <w:p>
            <w:pPr>
              <w:spacing w:line="360" w:lineRule="auto"/>
              <w:jc w:val="center"/>
              <w:rPr>
                <w:rFonts w:hint="eastAsia" w:ascii="宋体" w:hAnsi="宋体" w:eastAsia="宋体" w:cs="宋体"/>
                <w:b/>
                <w:color w:val="auto"/>
                <w:sz w:val="18"/>
                <w:szCs w:val="18"/>
                <w:lang w:eastAsia="zh-CN"/>
              </w:rPr>
            </w:pPr>
            <w:r>
              <w:rPr>
                <w:rFonts w:hint="eastAsia" w:ascii="宋体" w:hAnsi="宋体" w:eastAsia="宋体" w:cs="宋体"/>
                <w:b/>
                <w:color w:val="auto"/>
                <w:sz w:val="18"/>
                <w:szCs w:val="18"/>
              </w:rPr>
              <w:t>品牌</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lang w:val="en-US" w:eastAsia="zh-CN"/>
              </w:rPr>
              <w:t>若有</w:t>
            </w:r>
            <w:r>
              <w:rPr>
                <w:rFonts w:hint="eastAsia" w:ascii="宋体" w:hAnsi="宋体" w:eastAsia="宋体" w:cs="宋体"/>
                <w:b/>
                <w:color w:val="auto"/>
                <w:sz w:val="18"/>
                <w:szCs w:val="18"/>
                <w:lang w:eastAsia="zh-CN"/>
              </w:rPr>
              <w:t>）</w:t>
            </w:r>
          </w:p>
        </w:tc>
        <w:tc>
          <w:tcPr>
            <w:tcW w:w="2376"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规格型号</w:t>
            </w:r>
          </w:p>
        </w:tc>
        <w:tc>
          <w:tcPr>
            <w:tcW w:w="672"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单位</w:t>
            </w:r>
          </w:p>
        </w:tc>
        <w:tc>
          <w:tcPr>
            <w:tcW w:w="816"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数量</w:t>
            </w:r>
          </w:p>
        </w:tc>
        <w:tc>
          <w:tcPr>
            <w:tcW w:w="828"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单价</w:t>
            </w:r>
          </w:p>
        </w:tc>
        <w:tc>
          <w:tcPr>
            <w:tcW w:w="984"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总价</w:t>
            </w:r>
          </w:p>
        </w:tc>
        <w:tc>
          <w:tcPr>
            <w:tcW w:w="1555"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bCs w:val="0"/>
                <w:color w:val="auto"/>
                <w:sz w:val="18"/>
                <w:szCs w:val="18"/>
              </w:rPr>
            </w:pPr>
            <w:r>
              <w:rPr>
                <w:rFonts w:hint="eastAsia" w:ascii="宋体" w:hAnsi="宋体" w:eastAsia="宋体" w:cs="宋体"/>
                <w:i w:val="0"/>
                <w:iCs w:val="0"/>
                <w:color w:val="000000"/>
                <w:kern w:val="0"/>
                <w:sz w:val="18"/>
                <w:szCs w:val="18"/>
                <w:u w:val="none"/>
                <w:lang w:val="en-US" w:eastAsia="zh-CN" w:bidi="ar"/>
              </w:rPr>
              <w:t>1</w:t>
            </w:r>
          </w:p>
        </w:tc>
        <w:tc>
          <w:tcPr>
            <w:tcW w:w="1884"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Q2473A-01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改向链轮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Q2473A.02-02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G0130-02 (08B-28-31)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G0130-01  (08B-22-31)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转弯链条（非标件）</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40403000018</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转弯链条（非标件）</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40401000002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单排全扣（非标件转弯滚道专用）</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08B-1  碳钢</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开口销式链扣</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链扣//16A-1*CC.L (GB/T1243)</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连销E</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TB56</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连销D</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TB55</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连销B</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TB53</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连接架</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TB51 (不锈钢)</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长轴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TB508.07-02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TB508.01-05</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导轮（改）</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K598.10.01-01 配M8*35 内六角螺丝 两件为一套</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K026.03-02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输送链条（自制）</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40404000021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短轮轴组件A</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TB508.10</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短轮轴组件A</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TB506.17</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提升机长轮轴组件</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TB508.07</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提升机双链轮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TB508.01-02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提升机调整轴双链轮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TB508.11-01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定位套A</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TB508.01-01  Q235A</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定位套B</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TB508.01-03  Q235A</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定位套C</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TB508.01-06  Q235A</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提升机电机链轮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K587-01  45#</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提升机主动轮轴组</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提升机调整轴组件</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TB508.11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主提升链条</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40401000628，含相关标准件，含更换安装及改装费用</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绕排长杆</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自制（304不锈钢）K587.04.02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绕排短杆</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自制（304不锈钢）K587.04.01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排杆</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自制 SUS 304矩形管40*20*t2.0</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提升链条导轨</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自制</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根</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翻转机输送链从动轴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Q2471JG3-03</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翻转机输送链从动轴套</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Q2471JG3-04</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翻转机输送链从动链轮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Q2471JG3-02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翻转机输送链驱动轴套</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Q2471JG3-07</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翻转机输送链驱动大孔链轮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Q2471.02.01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翻转机输送链驱动轴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Q2471JG3-06</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翻转机输送链导轨</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Q2471.02-01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输送链联轴器</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Q2471JG3-08</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快拆式夹扣喷头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SH-113-1-D14+CT6520-PP /2巴压力流量6.5升/分 </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平顶链</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Q0210.BJ-01 /SS05/24节/含链扣</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从动链轮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Q0210.02.13-02 /25齿/尼龙</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主动链轮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Q0210.02.04-02 /25齿/内孔45/带键槽/尼龙</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先导常闭型流体控制阀</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2S50050BG(DC24V)</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清洗机内链板输送机的尼龙垫条</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U型垫条 24米/条</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清洗机输送线驱动轴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L1180.02.05-01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清洗机输送线从动轴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L1180.02.09-01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清洗机输送线驱动轴电机链轮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L1180.02.05-03</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清洗机输送线电机主动链轮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L1180.02-02ZB</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从动轴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Q0210.02.13-01 SUS304光圆</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驱动轴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Q0224.02.04-01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G8157.06-01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G8156-01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改向链轮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G8156.04-02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滑动导靴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40912000025 /HDX22/B=16</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导靴靴衬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40912000023 /B1=16</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导轨方油壶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40912000021 /B1=16</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导轨方油壶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40912000020 /B1=10</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导靴靴衬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40912000009 /B1=10</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滑动导靴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40912000008 /T15/B1=10</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G8162.06-01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驱动链轮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G8162.02-01A</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Q0228-05</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下托辊</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Q0228.04</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网带链轮 </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HS1000EL-Ø45.5-24齿 /圆轴孔，节距=19</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网带链</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HS-1000EL /W=684/节距=19</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异型耐磨条</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EX27</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米</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回转支承</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G8153-03</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电机齿轮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G0126-02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回转支承</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G0126-01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支</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转台曲柄</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G8152.10.02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转台转动轴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G8152.10(改).01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转台转动轴锁母</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20330000065</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转台转动轴锁母止退垫圈</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20414000037</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转台自制小销轴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材质:45#；G8152.10-02</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垫套</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G8152.10.-03</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旋转台自制小销轴锁母</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材质:Q235A 20330000064</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80</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旋转台止退垫圈</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20414000036</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81</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敲打装置曲柄</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G8162.18.04</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82</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敲打装置摆动轴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45#冷拉钢/G8162.18A-04</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83</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敲打装置摆动轴</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45#冷拉钢/G8162.18B-01 轴长1039MM</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84</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敲打件组 (A线)</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G8162.18A.01 </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敲打件组-改 (B线)</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G8162.18.01G</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86</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敲打装置敲打杆</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Q8162.18.04-01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87</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摆臂皮带机电机</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SA37DRN80MK4/BE1   40101001004</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88</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电机安装座</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K587.01</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89</w:t>
            </w:r>
          </w:p>
        </w:tc>
        <w:tc>
          <w:tcPr>
            <w:tcW w:w="1884"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电机链轮</w:t>
            </w:r>
          </w:p>
        </w:tc>
        <w:tc>
          <w:tcPr>
            <w:tcW w:w="3756"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深圳市天和双力物流自动化设备有限公司</w:t>
            </w:r>
          </w:p>
        </w:tc>
        <w:tc>
          <w:tcPr>
            <w:tcW w:w="237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TB704-07（08B-22-19）</w:t>
            </w:r>
          </w:p>
        </w:tc>
        <w:tc>
          <w:tcPr>
            <w:tcW w:w="67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1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28"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984"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555"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84"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响应报价合计（小写）</w:t>
            </w:r>
          </w:p>
        </w:tc>
        <w:tc>
          <w:tcPr>
            <w:tcW w:w="7231" w:type="dxa"/>
            <w:gridSpan w:val="6"/>
            <w:vAlign w:val="center"/>
          </w:tcPr>
          <w:p>
            <w:pPr>
              <w:spacing w:line="360" w:lineRule="auto"/>
              <w:jc w:val="center"/>
              <w:rPr>
                <w:rFonts w:hint="eastAsia" w:ascii="宋体" w:hAnsi="宋体" w:eastAsia="宋体" w:cs="宋体"/>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84"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响应报价合计（大写）</w:t>
            </w:r>
          </w:p>
        </w:tc>
        <w:tc>
          <w:tcPr>
            <w:tcW w:w="7231" w:type="dxa"/>
            <w:gridSpan w:val="6"/>
            <w:vAlign w:val="center"/>
          </w:tcPr>
          <w:p>
            <w:pPr>
              <w:spacing w:line="360" w:lineRule="auto"/>
              <w:jc w:val="center"/>
              <w:rPr>
                <w:rFonts w:hint="eastAsia" w:ascii="宋体" w:hAnsi="宋体" w:eastAsia="宋体" w:cs="宋体"/>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84"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税率</w:t>
            </w:r>
          </w:p>
        </w:tc>
        <w:tc>
          <w:tcPr>
            <w:tcW w:w="7231" w:type="dxa"/>
            <w:gridSpan w:val="6"/>
            <w:vAlign w:val="center"/>
          </w:tcPr>
          <w:p>
            <w:pPr>
              <w:spacing w:line="360" w:lineRule="auto"/>
              <w:jc w:val="center"/>
              <w:rPr>
                <w:rFonts w:hint="eastAsia" w:ascii="宋体" w:hAnsi="宋体" w:eastAsia="宋体" w:cs="宋体"/>
                <w:b/>
                <w:color w:val="auto"/>
                <w:sz w:val="18"/>
                <w:szCs w:val="18"/>
              </w:rPr>
            </w:pPr>
          </w:p>
        </w:tc>
      </w:tr>
    </w:tbl>
    <w:p>
      <w:pPr>
        <w:snapToGrid w:val="0"/>
        <w:spacing w:line="360" w:lineRule="auto"/>
        <w:rPr>
          <w:rFonts w:cs="仿宋" w:asciiTheme="minorEastAsia" w:hAnsiTheme="minorEastAsia"/>
          <w:b/>
          <w:kern w:val="0"/>
          <w:sz w:val="24"/>
          <w:lang w:val="zh-CN"/>
        </w:rPr>
      </w:pPr>
      <w:r>
        <w:rPr>
          <w:rFonts w:hint="eastAsia" w:cs="仿宋" w:asciiTheme="minorEastAsia" w:hAnsiTheme="minorEastAsia"/>
          <w:b/>
          <w:kern w:val="0"/>
          <w:sz w:val="24"/>
          <w:lang w:val="zh-CN"/>
        </w:rPr>
        <w:t>注：</w:t>
      </w:r>
    </w:p>
    <w:p>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3、特别提示：采购人将对项目名称和项目编号，成交供应商名称、成交金额予以公示。</w:t>
      </w:r>
    </w:p>
    <w:p>
      <w:pPr>
        <w:pStyle w:val="6"/>
      </w:pPr>
    </w:p>
    <w:p>
      <w:pPr>
        <w:pStyle w:val="7"/>
      </w:pPr>
    </w:p>
    <w:p>
      <w:p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附件1</w:t>
      </w:r>
      <w:r>
        <w:rPr>
          <w:rFonts w:hint="eastAsia" w:ascii="宋体" w:hAnsi="宋体" w:cs="宋体"/>
          <w:b/>
          <w:spacing w:val="6"/>
          <w:sz w:val="32"/>
          <w:szCs w:val="32"/>
        </w:rPr>
        <w:t>：</w:t>
      </w:r>
    </w:p>
    <w:p>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二、质疑项目基本情况</w:t>
      </w:r>
    </w:p>
    <w:p>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三、质疑事项具体内容</w:t>
      </w:r>
    </w:p>
    <w:p>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质疑事项2</w:t>
      </w:r>
    </w:p>
    <w:p>
      <w:pPr>
        <w:snapToGrid w:val="0"/>
        <w:spacing w:line="360" w:lineRule="auto"/>
        <w:rPr>
          <w:rFonts w:ascii="宋体" w:hAnsi="宋体" w:cs="宋体"/>
          <w:sz w:val="24"/>
        </w:rPr>
      </w:pPr>
      <w:r>
        <w:rPr>
          <w:rFonts w:hint="eastAsia" w:ascii="宋体" w:hAnsi="宋体" w:cs="宋体"/>
          <w:sz w:val="24"/>
        </w:rPr>
        <w:t>……</w:t>
      </w:r>
    </w:p>
    <w:p>
      <w:pPr>
        <w:snapToGrid w:val="0"/>
        <w:spacing w:line="360" w:lineRule="auto"/>
        <w:rPr>
          <w:rFonts w:ascii="宋体" w:hAnsi="宋体" w:cs="宋体"/>
          <w:bCs/>
          <w:sz w:val="24"/>
        </w:rPr>
      </w:pPr>
      <w:r>
        <w:rPr>
          <w:rFonts w:hint="eastAsia" w:ascii="宋体" w:hAnsi="宋体" w:cs="宋体"/>
          <w:bCs/>
          <w:sz w:val="24"/>
        </w:rPr>
        <w:t>四、与质疑事项相关的质疑请求</w:t>
      </w:r>
    </w:p>
    <w:p>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 xml:space="preserve">签字(签章)：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jc w:val="center"/>
        <w:rPr>
          <w:rFonts w:ascii="宋体" w:hAnsi="宋体" w:cs="宋体"/>
          <w:b/>
          <w:bCs/>
          <w:sz w:val="24"/>
        </w:rPr>
      </w:pPr>
    </w:p>
    <w:p>
      <w:pPr>
        <w:spacing w:line="360" w:lineRule="auto"/>
        <w:rPr>
          <w:rFonts w:ascii="宋体" w:hAnsi="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pStyle w:val="13"/>
      </w:pPr>
    </w:p>
    <w:p>
      <w:pPr>
        <w:spacing w:line="360" w:lineRule="auto"/>
        <w:rPr>
          <w:rFonts w:ascii="宋体" w:hAnsi="宋体" w:cs="宋体"/>
          <w:b/>
          <w:sz w:val="24"/>
        </w:rPr>
      </w:pPr>
      <w:r>
        <w:rPr>
          <w:rFonts w:hint="eastAsia" w:ascii="宋体" w:hAnsi="宋体" w:cs="宋体"/>
          <w:b/>
          <w:sz w:val="24"/>
        </w:rPr>
        <w:t>质疑函制作说明：</w:t>
      </w:r>
    </w:p>
    <w:p>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sz w:val="30"/>
          <w:szCs w:val="30"/>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附件2：</w:t>
      </w:r>
    </w:p>
    <w:p>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2024年临江公司医废线专用备件采购</w:t>
      </w:r>
      <w:r>
        <w:rPr>
          <w:rFonts w:hint="eastAsia" w:cs="仿宋" w:asciiTheme="minorEastAsia" w:hAnsiTheme="minorEastAsia"/>
          <w:sz w:val="24"/>
          <w:u w:val="single"/>
        </w:rPr>
        <w:t>项目</w:t>
      </w:r>
      <w:r>
        <w:rPr>
          <w:rFonts w:hint="eastAsia" w:cs="仿宋" w:asciiTheme="minorEastAsia" w:hAnsiTheme="minorEastAsia"/>
          <w:sz w:val="24"/>
        </w:rPr>
        <w:t>【项目编号：</w:t>
      </w:r>
      <w:r>
        <w:rPr>
          <w:rFonts w:hint="eastAsia" w:cs="仿宋" w:asciiTheme="minorEastAsia" w:hAnsiTheme="minorEastAsia"/>
          <w:sz w:val="24"/>
          <w:u w:val="single"/>
        </w:rPr>
        <w:t xml:space="preserve"> </w:t>
      </w:r>
      <w:r>
        <w:rPr>
          <w:rFonts w:hint="eastAsia" w:cs="仿宋" w:asciiTheme="minorEastAsia" w:hAnsiTheme="minorEastAsia"/>
          <w:sz w:val="24"/>
          <w:u w:val="single"/>
          <w:lang w:eastAsia="zh-CN"/>
        </w:rPr>
        <w:t>202402021</w:t>
      </w:r>
      <w:r>
        <w:rPr>
          <w:rFonts w:hint="eastAsia" w:cs="仿宋" w:asciiTheme="minorEastAsia" w:hAnsiTheme="minorEastAsia"/>
          <w:sz w:val="24"/>
          <w:u w:val="single"/>
        </w:rPr>
        <w:t xml:space="preserve">  </w:t>
      </w:r>
      <w:r>
        <w:rPr>
          <w:rFonts w:hint="eastAsia" w:cs="仿宋" w:asciiTheme="minorEastAsia" w:hAnsiTheme="minorEastAsia"/>
          <w:sz w:val="24"/>
        </w:rPr>
        <w:t>】</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pPr>
        <w:rPr>
          <w:rFonts w:cs="仿宋" w:asciiTheme="minorEastAsia" w:hAnsiTheme="minorEastAsia"/>
          <w:sz w:val="24"/>
        </w:rPr>
      </w:pPr>
      <w:r>
        <w:rPr>
          <w:rFonts w:hint="eastAsia" w:cs="仿宋" w:asciiTheme="minorEastAsia" w:hAnsiTheme="minorEastAsia"/>
          <w:b/>
          <w:bCs/>
          <w:sz w:val="24"/>
        </w:rPr>
        <w:t>附：</w:t>
      </w:r>
    </w:p>
    <w:p>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cs="仿宋" w:asciiTheme="minorEastAsia" w:hAnsiTheme="minorEastAsia"/>
          <w:sz w:val="24"/>
        </w:rPr>
        <w:t xml:space="preserve"> </w:t>
      </w:r>
      <w:r>
        <w:rPr>
          <w:rFonts w:hint="eastAsia" w:cs="仿宋" w:asciiTheme="minorEastAsia" w:hAnsiTheme="minorEastAsia"/>
          <w:sz w:val="24"/>
          <w:lang w:eastAsia="zh-CN"/>
        </w:rPr>
        <w:t>2023年临江公司医废线专用备件</w:t>
      </w:r>
      <w:r>
        <w:rPr>
          <w:rFonts w:hint="eastAsia" w:cs="仿宋" w:asciiTheme="minorEastAsia" w:hAnsiTheme="minorEastAsia"/>
          <w:sz w:val="24"/>
        </w:rPr>
        <w:t>【项目编号：】</w:t>
      </w:r>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pPr>
        <w:pStyle w:val="3"/>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pPr>
        <w:pStyle w:val="6"/>
      </w:pPr>
    </w:p>
    <w:sectPr>
      <w:footerReference r:id="rId21"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ascii="仿宋" w:hAnsi="仿宋" w:eastAsia="仿宋" w:cs="仿宋"/>
        <w:i/>
        <w:iCs/>
      </w:rPr>
    </w:pPr>
  </w:p>
  <w:p>
    <w:pPr>
      <w:pStyle w:val="12"/>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zZkZjM2MDJhYjY1OWNjZDE1ZDE1YjY1MWQ5MjAifQ=="/>
  </w:docVars>
  <w:rsids>
    <w:rsidRoot w:val="004E73AF"/>
    <w:rsid w:val="00211F61"/>
    <w:rsid w:val="00466F38"/>
    <w:rsid w:val="004E73AF"/>
    <w:rsid w:val="00505519"/>
    <w:rsid w:val="00816543"/>
    <w:rsid w:val="00935EC2"/>
    <w:rsid w:val="00A35347"/>
    <w:rsid w:val="00B26A91"/>
    <w:rsid w:val="00C3645A"/>
    <w:rsid w:val="00D00625"/>
    <w:rsid w:val="00E81C9E"/>
    <w:rsid w:val="00F3467F"/>
    <w:rsid w:val="00FC7298"/>
    <w:rsid w:val="013F5D27"/>
    <w:rsid w:val="0156352C"/>
    <w:rsid w:val="01E925F2"/>
    <w:rsid w:val="023E1286"/>
    <w:rsid w:val="030669ED"/>
    <w:rsid w:val="032B7E17"/>
    <w:rsid w:val="034B5FC8"/>
    <w:rsid w:val="036E630A"/>
    <w:rsid w:val="044837C2"/>
    <w:rsid w:val="04925647"/>
    <w:rsid w:val="049A2681"/>
    <w:rsid w:val="04E634F4"/>
    <w:rsid w:val="04E83035"/>
    <w:rsid w:val="050D04E5"/>
    <w:rsid w:val="051B6528"/>
    <w:rsid w:val="05B622F4"/>
    <w:rsid w:val="06803F38"/>
    <w:rsid w:val="07013F3A"/>
    <w:rsid w:val="078B333A"/>
    <w:rsid w:val="07C24B12"/>
    <w:rsid w:val="07D15ABF"/>
    <w:rsid w:val="087E795F"/>
    <w:rsid w:val="09221DB5"/>
    <w:rsid w:val="09EC7123"/>
    <w:rsid w:val="09ED56C9"/>
    <w:rsid w:val="0A7E1D45"/>
    <w:rsid w:val="0B3C1DE3"/>
    <w:rsid w:val="0B530D41"/>
    <w:rsid w:val="0BF7590B"/>
    <w:rsid w:val="0C492847"/>
    <w:rsid w:val="0CF31D21"/>
    <w:rsid w:val="0DBE1FBD"/>
    <w:rsid w:val="0EE3057E"/>
    <w:rsid w:val="0F111837"/>
    <w:rsid w:val="0F81598B"/>
    <w:rsid w:val="0FB91E94"/>
    <w:rsid w:val="0FD71A64"/>
    <w:rsid w:val="1067415A"/>
    <w:rsid w:val="10825D03"/>
    <w:rsid w:val="112537EC"/>
    <w:rsid w:val="11C46A46"/>
    <w:rsid w:val="12635AA8"/>
    <w:rsid w:val="12CB3891"/>
    <w:rsid w:val="12E110C3"/>
    <w:rsid w:val="12F14156"/>
    <w:rsid w:val="13201BEB"/>
    <w:rsid w:val="13835120"/>
    <w:rsid w:val="143E2438"/>
    <w:rsid w:val="144E369B"/>
    <w:rsid w:val="14691B4B"/>
    <w:rsid w:val="14DA401C"/>
    <w:rsid w:val="14ED0EF5"/>
    <w:rsid w:val="15455A37"/>
    <w:rsid w:val="15CB2DA0"/>
    <w:rsid w:val="15F43E3B"/>
    <w:rsid w:val="166F3635"/>
    <w:rsid w:val="16806E74"/>
    <w:rsid w:val="17AF353E"/>
    <w:rsid w:val="17CF0144"/>
    <w:rsid w:val="17DE3E23"/>
    <w:rsid w:val="185870FA"/>
    <w:rsid w:val="185A544F"/>
    <w:rsid w:val="18890233"/>
    <w:rsid w:val="190D49C0"/>
    <w:rsid w:val="198737C7"/>
    <w:rsid w:val="19976A31"/>
    <w:rsid w:val="19DC6BDA"/>
    <w:rsid w:val="1A686421"/>
    <w:rsid w:val="1AA56FDE"/>
    <w:rsid w:val="1B1B25BA"/>
    <w:rsid w:val="1B7913A6"/>
    <w:rsid w:val="1D204FBE"/>
    <w:rsid w:val="1D3A4892"/>
    <w:rsid w:val="1D61352C"/>
    <w:rsid w:val="1D9B6FDC"/>
    <w:rsid w:val="1DFA0457"/>
    <w:rsid w:val="1E5F5CBE"/>
    <w:rsid w:val="1E7E1EBC"/>
    <w:rsid w:val="1E8307F5"/>
    <w:rsid w:val="1F457921"/>
    <w:rsid w:val="20331409"/>
    <w:rsid w:val="20BA2271"/>
    <w:rsid w:val="20D12777"/>
    <w:rsid w:val="20FB672E"/>
    <w:rsid w:val="213339C4"/>
    <w:rsid w:val="21677697"/>
    <w:rsid w:val="21964095"/>
    <w:rsid w:val="21BA145D"/>
    <w:rsid w:val="21F148EF"/>
    <w:rsid w:val="21F833F1"/>
    <w:rsid w:val="228D26CE"/>
    <w:rsid w:val="22916FA5"/>
    <w:rsid w:val="247C6E9E"/>
    <w:rsid w:val="25650E5F"/>
    <w:rsid w:val="26010880"/>
    <w:rsid w:val="262F7557"/>
    <w:rsid w:val="26F15921"/>
    <w:rsid w:val="26F5161A"/>
    <w:rsid w:val="294E0F60"/>
    <w:rsid w:val="2987716A"/>
    <w:rsid w:val="29A7365D"/>
    <w:rsid w:val="29AE18A7"/>
    <w:rsid w:val="29EA3E3E"/>
    <w:rsid w:val="2A6366FF"/>
    <w:rsid w:val="2B117932"/>
    <w:rsid w:val="2B3D5BF4"/>
    <w:rsid w:val="2BE21CDC"/>
    <w:rsid w:val="2BF4042E"/>
    <w:rsid w:val="2C4141D8"/>
    <w:rsid w:val="2C901738"/>
    <w:rsid w:val="2D0A2172"/>
    <w:rsid w:val="2F4D3609"/>
    <w:rsid w:val="2F5836E9"/>
    <w:rsid w:val="2F633D0C"/>
    <w:rsid w:val="30062480"/>
    <w:rsid w:val="30323FB6"/>
    <w:rsid w:val="30556F21"/>
    <w:rsid w:val="308C5F1F"/>
    <w:rsid w:val="31111553"/>
    <w:rsid w:val="314B6E80"/>
    <w:rsid w:val="32032617"/>
    <w:rsid w:val="32264FDA"/>
    <w:rsid w:val="32843E96"/>
    <w:rsid w:val="32BC401B"/>
    <w:rsid w:val="333077D1"/>
    <w:rsid w:val="335C010C"/>
    <w:rsid w:val="34454474"/>
    <w:rsid w:val="34B63EBC"/>
    <w:rsid w:val="3572263D"/>
    <w:rsid w:val="35D22DC1"/>
    <w:rsid w:val="3612023A"/>
    <w:rsid w:val="36162BCB"/>
    <w:rsid w:val="36A71B58"/>
    <w:rsid w:val="37103BA1"/>
    <w:rsid w:val="37514AF4"/>
    <w:rsid w:val="376911DC"/>
    <w:rsid w:val="37730884"/>
    <w:rsid w:val="377C0298"/>
    <w:rsid w:val="37AF3623"/>
    <w:rsid w:val="37B04D36"/>
    <w:rsid w:val="38AA1C6F"/>
    <w:rsid w:val="39C31C6C"/>
    <w:rsid w:val="3A115E84"/>
    <w:rsid w:val="3A6303AE"/>
    <w:rsid w:val="3A993EAE"/>
    <w:rsid w:val="3AB61186"/>
    <w:rsid w:val="3C283344"/>
    <w:rsid w:val="3C485F9D"/>
    <w:rsid w:val="3C7C70D7"/>
    <w:rsid w:val="3C940DD1"/>
    <w:rsid w:val="3C9A2D2B"/>
    <w:rsid w:val="3CA4104C"/>
    <w:rsid w:val="3D2B4CB5"/>
    <w:rsid w:val="3DD1098B"/>
    <w:rsid w:val="3DDD2538"/>
    <w:rsid w:val="3E0C6463"/>
    <w:rsid w:val="3E5A6688"/>
    <w:rsid w:val="3EA03F0B"/>
    <w:rsid w:val="3EE43BF5"/>
    <w:rsid w:val="403E57B7"/>
    <w:rsid w:val="411A0F39"/>
    <w:rsid w:val="415A5C88"/>
    <w:rsid w:val="41A17C1A"/>
    <w:rsid w:val="41CE08E1"/>
    <w:rsid w:val="42112513"/>
    <w:rsid w:val="433C7ACC"/>
    <w:rsid w:val="435518AD"/>
    <w:rsid w:val="438151EE"/>
    <w:rsid w:val="43C04259"/>
    <w:rsid w:val="43F5787F"/>
    <w:rsid w:val="4482153F"/>
    <w:rsid w:val="4482659D"/>
    <w:rsid w:val="448E0268"/>
    <w:rsid w:val="44B6565C"/>
    <w:rsid w:val="4559568A"/>
    <w:rsid w:val="456B73DB"/>
    <w:rsid w:val="459B31D0"/>
    <w:rsid w:val="45A47533"/>
    <w:rsid w:val="46BC402D"/>
    <w:rsid w:val="47170634"/>
    <w:rsid w:val="472961BF"/>
    <w:rsid w:val="475528CD"/>
    <w:rsid w:val="47B265AF"/>
    <w:rsid w:val="47D712BF"/>
    <w:rsid w:val="47F70466"/>
    <w:rsid w:val="48023D62"/>
    <w:rsid w:val="48080B93"/>
    <w:rsid w:val="490601D4"/>
    <w:rsid w:val="496717C4"/>
    <w:rsid w:val="49725FF6"/>
    <w:rsid w:val="4A063A4F"/>
    <w:rsid w:val="4A1470AD"/>
    <w:rsid w:val="4A875AD1"/>
    <w:rsid w:val="4AAC0F57"/>
    <w:rsid w:val="4AE27CAC"/>
    <w:rsid w:val="4B1B2ECF"/>
    <w:rsid w:val="4B6E282F"/>
    <w:rsid w:val="4BAC48C9"/>
    <w:rsid w:val="4BB27DC6"/>
    <w:rsid w:val="4CEA2347"/>
    <w:rsid w:val="4D243428"/>
    <w:rsid w:val="4DCD2ABA"/>
    <w:rsid w:val="4DD64459"/>
    <w:rsid w:val="4E073318"/>
    <w:rsid w:val="4E1E04FA"/>
    <w:rsid w:val="4EFA25EF"/>
    <w:rsid w:val="4F55619D"/>
    <w:rsid w:val="4F75420A"/>
    <w:rsid w:val="4F7F76BE"/>
    <w:rsid w:val="4F9246A8"/>
    <w:rsid w:val="4FA107F2"/>
    <w:rsid w:val="4FEB08B0"/>
    <w:rsid w:val="50A13664"/>
    <w:rsid w:val="50C3263F"/>
    <w:rsid w:val="50DD26D0"/>
    <w:rsid w:val="5119769F"/>
    <w:rsid w:val="51937E4D"/>
    <w:rsid w:val="51B33440"/>
    <w:rsid w:val="5233158F"/>
    <w:rsid w:val="52383592"/>
    <w:rsid w:val="523875F5"/>
    <w:rsid w:val="52506204"/>
    <w:rsid w:val="52D26CE4"/>
    <w:rsid w:val="52E55079"/>
    <w:rsid w:val="53312A7E"/>
    <w:rsid w:val="536C630A"/>
    <w:rsid w:val="53FA1DF3"/>
    <w:rsid w:val="540208BE"/>
    <w:rsid w:val="54805461"/>
    <w:rsid w:val="54AB2D04"/>
    <w:rsid w:val="557B35BC"/>
    <w:rsid w:val="55DB6EB1"/>
    <w:rsid w:val="56224A55"/>
    <w:rsid w:val="563665FD"/>
    <w:rsid w:val="565C1CF5"/>
    <w:rsid w:val="571F3A0C"/>
    <w:rsid w:val="57F2034A"/>
    <w:rsid w:val="58207565"/>
    <w:rsid w:val="58226E39"/>
    <w:rsid w:val="58235318"/>
    <w:rsid w:val="58E16E01"/>
    <w:rsid w:val="59121C77"/>
    <w:rsid w:val="59DE0E09"/>
    <w:rsid w:val="59DF6851"/>
    <w:rsid w:val="5A283DD0"/>
    <w:rsid w:val="5A6D1E94"/>
    <w:rsid w:val="5ACD76EE"/>
    <w:rsid w:val="5AD36B10"/>
    <w:rsid w:val="5AE272CA"/>
    <w:rsid w:val="5AF56121"/>
    <w:rsid w:val="5B171310"/>
    <w:rsid w:val="5B366E46"/>
    <w:rsid w:val="5B3D7F5F"/>
    <w:rsid w:val="5B460326"/>
    <w:rsid w:val="5C801FBD"/>
    <w:rsid w:val="5E007C1C"/>
    <w:rsid w:val="5E0368F6"/>
    <w:rsid w:val="5E457D25"/>
    <w:rsid w:val="5EDB3650"/>
    <w:rsid w:val="5F0279C4"/>
    <w:rsid w:val="5F56549B"/>
    <w:rsid w:val="5F731843"/>
    <w:rsid w:val="5F944466"/>
    <w:rsid w:val="60844C26"/>
    <w:rsid w:val="60A9029A"/>
    <w:rsid w:val="60FA16F8"/>
    <w:rsid w:val="611A0747"/>
    <w:rsid w:val="6139287F"/>
    <w:rsid w:val="61A560A5"/>
    <w:rsid w:val="63CF15A0"/>
    <w:rsid w:val="646A1374"/>
    <w:rsid w:val="64F66D5B"/>
    <w:rsid w:val="65A92947"/>
    <w:rsid w:val="661A50B7"/>
    <w:rsid w:val="671F6AA4"/>
    <w:rsid w:val="6730030E"/>
    <w:rsid w:val="673E5F91"/>
    <w:rsid w:val="67D428B6"/>
    <w:rsid w:val="67D6317A"/>
    <w:rsid w:val="67D649B5"/>
    <w:rsid w:val="681C1AF7"/>
    <w:rsid w:val="6861124B"/>
    <w:rsid w:val="689F1462"/>
    <w:rsid w:val="68DB3E44"/>
    <w:rsid w:val="68ED6365"/>
    <w:rsid w:val="69564B94"/>
    <w:rsid w:val="695732E1"/>
    <w:rsid w:val="6A2E3D63"/>
    <w:rsid w:val="6A490EEE"/>
    <w:rsid w:val="6A4E3ABD"/>
    <w:rsid w:val="6ABE3F65"/>
    <w:rsid w:val="6AE63D7E"/>
    <w:rsid w:val="6B041A51"/>
    <w:rsid w:val="6B2A62D8"/>
    <w:rsid w:val="6B462C2B"/>
    <w:rsid w:val="6B6D7E0C"/>
    <w:rsid w:val="6B8359E9"/>
    <w:rsid w:val="6B854622"/>
    <w:rsid w:val="6BD277B9"/>
    <w:rsid w:val="6BDC0D03"/>
    <w:rsid w:val="6C1D6076"/>
    <w:rsid w:val="6C321620"/>
    <w:rsid w:val="6C5775A1"/>
    <w:rsid w:val="6C816727"/>
    <w:rsid w:val="6CAC7C7E"/>
    <w:rsid w:val="6DA02882"/>
    <w:rsid w:val="6DA12E69"/>
    <w:rsid w:val="6DBB3B60"/>
    <w:rsid w:val="6DD15131"/>
    <w:rsid w:val="6E874863"/>
    <w:rsid w:val="6EDE1CA1"/>
    <w:rsid w:val="6F0B4673"/>
    <w:rsid w:val="6F18123A"/>
    <w:rsid w:val="6FE95D22"/>
    <w:rsid w:val="6FFD2DE1"/>
    <w:rsid w:val="700E4F44"/>
    <w:rsid w:val="70173239"/>
    <w:rsid w:val="70516AED"/>
    <w:rsid w:val="711D3FA5"/>
    <w:rsid w:val="721A5B23"/>
    <w:rsid w:val="722C0729"/>
    <w:rsid w:val="72736CB4"/>
    <w:rsid w:val="72B931C1"/>
    <w:rsid w:val="72EB459F"/>
    <w:rsid w:val="734A515C"/>
    <w:rsid w:val="738D03F5"/>
    <w:rsid w:val="73E442FB"/>
    <w:rsid w:val="744A48B2"/>
    <w:rsid w:val="75903CD5"/>
    <w:rsid w:val="75A51775"/>
    <w:rsid w:val="75D87DB8"/>
    <w:rsid w:val="761D64FD"/>
    <w:rsid w:val="767E5B01"/>
    <w:rsid w:val="769B601A"/>
    <w:rsid w:val="76D65CAB"/>
    <w:rsid w:val="778F44F9"/>
    <w:rsid w:val="77F2017E"/>
    <w:rsid w:val="77F515E7"/>
    <w:rsid w:val="78E370A5"/>
    <w:rsid w:val="79017606"/>
    <w:rsid w:val="797F0137"/>
    <w:rsid w:val="79D7762B"/>
    <w:rsid w:val="79EB254B"/>
    <w:rsid w:val="7B9652C4"/>
    <w:rsid w:val="7BA82ABD"/>
    <w:rsid w:val="7BDB201C"/>
    <w:rsid w:val="7C284683"/>
    <w:rsid w:val="7C734874"/>
    <w:rsid w:val="7C757EAB"/>
    <w:rsid w:val="7D0A41BC"/>
    <w:rsid w:val="7D0A4B32"/>
    <w:rsid w:val="7D797C2B"/>
    <w:rsid w:val="7DAC6A56"/>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5">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6">
    <w:name w:val="Body Text"/>
    <w:basedOn w:val="1"/>
    <w:next w:val="7"/>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7">
    <w:name w:val="Body Text First Indent"/>
    <w:basedOn w:val="6"/>
    <w:next w:val="8"/>
    <w:autoRedefine/>
    <w:qFormat/>
    <w:uiPriority w:val="0"/>
    <w:pPr>
      <w:ind w:firstLine="420"/>
    </w:pPr>
    <w:rPr>
      <w:rFonts w:hAnsi="Times New Roman" w:cs="Times New Roman"/>
      <w:snapToGrid/>
      <w:szCs w:val="20"/>
    </w:rPr>
  </w:style>
  <w:style w:type="paragraph" w:styleId="8">
    <w:name w:val="toc 6"/>
    <w:basedOn w:val="1"/>
    <w:next w:val="1"/>
    <w:autoRedefine/>
    <w:qFormat/>
    <w:uiPriority w:val="0"/>
    <w:pPr>
      <w:ind w:left="2100" w:leftChars="1000"/>
    </w:pPr>
  </w:style>
  <w:style w:type="paragraph" w:styleId="9">
    <w:name w:val="Body Text Indent"/>
    <w:basedOn w:val="1"/>
    <w:autoRedefine/>
    <w:qFormat/>
    <w:uiPriority w:val="0"/>
    <w:pPr>
      <w:spacing w:line="480" w:lineRule="exact"/>
      <w:ind w:firstLine="480" w:firstLineChars="200"/>
    </w:pPr>
    <w:rPr>
      <w:rFonts w:ascii="宋体" w:hAnsi="宋体"/>
      <w:sz w:val="24"/>
    </w:rPr>
  </w:style>
  <w:style w:type="paragraph" w:styleId="10">
    <w:name w:val="Plain Text"/>
    <w:basedOn w:val="1"/>
    <w:next w:val="1"/>
    <w:autoRedefine/>
    <w:qFormat/>
    <w:uiPriority w:val="0"/>
    <w:rPr>
      <w:rFonts w:ascii="宋体" w:hAnsi="Courier New"/>
      <w:szCs w:val="22"/>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39"/>
    <w:pPr>
      <w:jc w:val="left"/>
    </w:pPr>
    <w:rPr>
      <w:b/>
      <w:caps/>
    </w:rPr>
  </w:style>
  <w:style w:type="table" w:styleId="15">
    <w:name w:val="Table Grid"/>
    <w:basedOn w:val="14"/>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7">
    <w:name w:val="Table Paragraph"/>
    <w:basedOn w:val="1"/>
    <w:autoRedefine/>
    <w:qFormat/>
    <w:uiPriority w:val="1"/>
    <w:rPr>
      <w:rFonts w:ascii="宋体" w:hAnsi="宋体" w:eastAsia="宋体" w:cs="宋体"/>
      <w:lang w:val="zh-CN" w:bidi="zh-CN"/>
    </w:rPr>
  </w:style>
  <w:style w:type="paragraph" w:customStyle="1" w:styleId="18">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19">
    <w:name w:val="样式1"/>
    <w:basedOn w:val="1"/>
    <w:autoRedefine/>
    <w:qFormat/>
    <w:uiPriority w:val="0"/>
    <w:pPr>
      <w:spacing w:line="360" w:lineRule="exact"/>
      <w:ind w:firstLine="200" w:firstLineChars="200"/>
    </w:pPr>
    <w:rPr>
      <w:rFonts w:ascii="Arial" w:hAnsi="Arial"/>
    </w:rPr>
  </w:style>
  <w:style w:type="paragraph" w:customStyle="1" w:styleId="20">
    <w:name w:val="正文2"/>
    <w:basedOn w:val="1"/>
    <w:autoRedefine/>
    <w:qFormat/>
    <w:uiPriority w:val="0"/>
    <w:pPr>
      <w:spacing w:before="156" w:line="360" w:lineRule="auto"/>
      <w:ind w:firstLine="510" w:firstLineChars="200"/>
    </w:pPr>
    <w:rPr>
      <w:sz w:val="24"/>
      <w:szCs w:val="20"/>
    </w:rPr>
  </w:style>
  <w:style w:type="paragraph" w:customStyle="1" w:styleId="21">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2">
    <w:name w:val="正文缩进1"/>
    <w:basedOn w:val="1"/>
    <w:next w:val="9"/>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3">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4">
    <w:name w:val="纯文本1"/>
    <w:basedOn w:val="1"/>
    <w:autoRedefine/>
    <w:qFormat/>
    <w:uiPriority w:val="0"/>
    <w:rPr>
      <w:rFonts w:ascii="宋体" w:hAnsi="Courier New"/>
      <w:kern w:val="0"/>
      <w:sz w:val="20"/>
      <w:szCs w:val="20"/>
    </w:rPr>
  </w:style>
  <w:style w:type="paragraph" w:customStyle="1" w:styleId="25">
    <w:name w:val="纯文本_0_0"/>
    <w:basedOn w:val="26"/>
    <w:autoRedefine/>
    <w:qFormat/>
    <w:uiPriority w:val="0"/>
    <w:rPr>
      <w:rFonts w:ascii="宋体" w:hAnsi="Courier New"/>
      <w:szCs w:val="21"/>
    </w:rPr>
  </w:style>
  <w:style w:type="paragraph" w:customStyle="1" w:styleId="26">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7">
    <w:name w:val="List Paragraph"/>
    <w:basedOn w:val="1"/>
    <w:autoRedefine/>
    <w:qFormat/>
    <w:uiPriority w:val="99"/>
    <w:pPr>
      <w:ind w:firstLine="420" w:firstLineChars="200"/>
    </w:pPr>
  </w:style>
  <w:style w:type="paragraph" w:customStyle="1" w:styleId="28">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29">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0">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31">
    <w:name w:val="font11"/>
    <w:basedOn w:val="16"/>
    <w:autoRedefine/>
    <w:qFormat/>
    <w:uiPriority w:val="0"/>
    <w:rPr>
      <w:rFonts w:hint="eastAsia" w:ascii="宋体" w:hAnsi="宋体" w:eastAsia="宋体" w:cs="宋体"/>
      <w:color w:val="FF0000"/>
      <w:sz w:val="24"/>
      <w:szCs w:val="24"/>
      <w:u w:val="none"/>
    </w:rPr>
  </w:style>
  <w:style w:type="character" w:customStyle="1" w:styleId="32">
    <w:name w:val="font31"/>
    <w:basedOn w:val="16"/>
    <w:autoRedefine/>
    <w:qFormat/>
    <w:uiPriority w:val="0"/>
    <w:rPr>
      <w:rFonts w:hint="eastAsia" w:ascii="仿宋_GB2312" w:eastAsia="仿宋_GB2312" w:cs="仿宋_GB2312"/>
      <w:color w:val="000000"/>
      <w:sz w:val="24"/>
      <w:szCs w:val="24"/>
      <w:u w:val="none"/>
    </w:rPr>
  </w:style>
  <w:style w:type="character" w:customStyle="1" w:styleId="33">
    <w:name w:val="font41"/>
    <w:basedOn w:val="16"/>
    <w:autoRedefine/>
    <w:qFormat/>
    <w:uiPriority w:val="0"/>
    <w:rPr>
      <w:rFonts w:hint="eastAsia" w:ascii="仿宋_GB2312" w:eastAsia="仿宋_GB2312" w:cs="仿宋_GB2312"/>
      <w:color w:val="FF0000"/>
      <w:sz w:val="24"/>
      <w:szCs w:val="24"/>
      <w:u w:val="none"/>
    </w:rPr>
  </w:style>
  <w:style w:type="character" w:customStyle="1" w:styleId="34">
    <w:name w:val="font01"/>
    <w:basedOn w:val="16"/>
    <w:autoRedefine/>
    <w:qFormat/>
    <w:uiPriority w:val="0"/>
    <w:rPr>
      <w:rFonts w:hint="eastAsia" w:ascii="宋体" w:hAnsi="宋体" w:eastAsia="宋体" w:cs="宋体"/>
      <w:color w:val="000000"/>
      <w:sz w:val="24"/>
      <w:szCs w:val="24"/>
      <w:u w:val="none"/>
    </w:rPr>
  </w:style>
  <w:style w:type="character" w:customStyle="1" w:styleId="35">
    <w:name w:val="font51"/>
    <w:basedOn w:val="16"/>
    <w:autoRedefine/>
    <w:qFormat/>
    <w:uiPriority w:val="0"/>
    <w:rPr>
      <w:rFonts w:hint="eastAsia" w:ascii="宋体" w:hAnsi="宋体" w:eastAsia="宋体" w:cs="宋体"/>
      <w:color w:val="000000"/>
      <w:sz w:val="24"/>
      <w:szCs w:val="24"/>
      <w:u w:val="none"/>
    </w:rPr>
  </w:style>
  <w:style w:type="character" w:customStyle="1" w:styleId="36">
    <w:name w:val="font21"/>
    <w:basedOn w:val="16"/>
    <w:autoRedefine/>
    <w:qFormat/>
    <w:uiPriority w:val="0"/>
    <w:rPr>
      <w:rFonts w:hint="eastAsia" w:ascii="仿宋_GB2312" w:eastAsia="仿宋_GB2312" w:cs="仿宋_GB2312"/>
      <w:color w:val="FF0000"/>
      <w:sz w:val="24"/>
      <w:szCs w:val="24"/>
      <w:u w:val="none"/>
    </w:rPr>
  </w:style>
  <w:style w:type="paragraph" w:customStyle="1" w:styleId="37">
    <w:name w:val="正文文字缩进"/>
    <w:basedOn w:val="1"/>
    <w:autoRedefine/>
    <w:qFormat/>
    <w:uiPriority w:val="0"/>
    <w:pPr>
      <w:widowControl/>
      <w:spacing w:line="351" w:lineRule="atLeast"/>
      <w:ind w:firstLine="436"/>
      <w:textAlignment w:val="baseline"/>
    </w:pPr>
    <w:rPr>
      <w:color w:val="000000"/>
      <w:kern w:val="0"/>
      <w:sz w:val="30"/>
      <w:u w:color="00000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24325</Words>
  <Characters>26042</Characters>
  <Lines>224</Lines>
  <Paragraphs>63</Paragraphs>
  <TotalTime>3</TotalTime>
  <ScaleCrop>false</ScaleCrop>
  <LinksUpToDate>false</LinksUpToDate>
  <CharactersWithSpaces>29189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假辉驹灰雷</cp:lastModifiedBy>
  <dcterms:modified xsi:type="dcterms:W3CDTF">2024-02-21T05:06:21Z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6A8FEE40B9E14D38A6934ACE40E79C8A_13</vt:lpwstr>
  </property>
</Properties>
</file>